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E77E" w14:textId="5B4FB16A" w:rsidR="00335CEE" w:rsidRPr="00335CEE" w:rsidRDefault="00335CEE" w:rsidP="00F24088">
      <w:pPr>
        <w:pStyle w:val="NoSpacing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335CEE">
        <w:rPr>
          <w:rFonts w:cs="Times New Roman"/>
          <w:b/>
          <w:noProof/>
          <w:sz w:val="28"/>
          <w:szCs w:val="28"/>
          <w:lang w:val="en-US"/>
        </w:rPr>
        <w:drawing>
          <wp:inline distT="0" distB="0" distL="0" distR="0" wp14:anchorId="109A78E0" wp14:editId="210516FD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9680" w14:textId="77777777" w:rsidR="00335CEE" w:rsidRPr="00335CEE" w:rsidRDefault="00335CEE" w:rsidP="00F24088">
      <w:pPr>
        <w:pStyle w:val="NoSpacing"/>
        <w:jc w:val="center"/>
        <w:rPr>
          <w:rFonts w:cs="Times New Roman"/>
          <w:b/>
          <w:iCs/>
          <w:sz w:val="28"/>
          <w:szCs w:val="28"/>
          <w:lang w:val="it-IT"/>
        </w:rPr>
      </w:pPr>
      <w:r w:rsidRPr="00335CEE">
        <w:rPr>
          <w:rFonts w:cs="Times New Roman"/>
          <w:b/>
          <w:iCs/>
          <w:sz w:val="28"/>
          <w:szCs w:val="28"/>
          <w:lang w:val="it-IT"/>
        </w:rPr>
        <w:t>REPUBLIKA E SHQIPËRISË</w:t>
      </w:r>
    </w:p>
    <w:p w14:paraId="0A76A284" w14:textId="77777777" w:rsidR="00335CEE" w:rsidRDefault="00335CEE" w:rsidP="00F24088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35CEE">
        <w:rPr>
          <w:rFonts w:ascii="Times New Roman" w:hAnsi="Times New Roman" w:cs="Times New Roman"/>
          <w:b/>
          <w:sz w:val="28"/>
          <w:szCs w:val="28"/>
          <w:lang w:val="it-IT"/>
        </w:rPr>
        <w:t>Kuvendi</w:t>
      </w:r>
    </w:p>
    <w:p w14:paraId="2458DB1F" w14:textId="5250496E" w:rsidR="00F252EF" w:rsidRPr="00F27BCB" w:rsidRDefault="00BB4316" w:rsidP="00F24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58DB20" w14:textId="77777777" w:rsidR="00F252EF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 R O J E K T </w:t>
      </w:r>
      <w:r w:rsidRPr="00F27BCB">
        <w:rPr>
          <w:rFonts w:ascii="Times New Roman" w:eastAsia="Times New Roman" w:hAnsi="Times New Roman" w:cs="Times New Roman"/>
          <w:b/>
          <w:sz w:val="28"/>
          <w:szCs w:val="28"/>
        </w:rPr>
        <w:t>L I GJ</w:t>
      </w:r>
    </w:p>
    <w:p w14:paraId="5FCC09AF" w14:textId="77777777" w:rsidR="00F24088" w:rsidRPr="00F27BCB" w:rsidRDefault="00F24088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8DB21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8DB23" w14:textId="5810EA73" w:rsidR="00F252EF" w:rsidRPr="00F27BCB" w:rsidRDefault="00245FB4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Nr.______</w:t>
      </w:r>
      <w:r w:rsidR="00F2408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2E081F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2458DB24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0B5F5" w14:textId="77777777" w:rsidR="00335CEE" w:rsidRDefault="00335CE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5" w14:textId="77777777" w:rsidR="00AA211A" w:rsidRDefault="00AA211A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</w:t>
      </w:r>
    </w:p>
    <w:p w14:paraId="48B8A970" w14:textId="77777777" w:rsidR="00F24088" w:rsidRPr="00F27BCB" w:rsidRDefault="00F24088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6" w14:textId="3C47A2C0" w:rsidR="00F252EF" w:rsidRPr="008117CD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PRODHIMIN, TRANSPORTIMIN DHE TREGTIMIN </w:t>
      </w:r>
      <w:r w:rsidR="00F2408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E BIOKARBURANTEVE DHE TË LËNDËVE TË TJERA DJEGËSE, </w:t>
      </w:r>
      <w:r w:rsidR="009363C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>TË RINOVUESHME, PËR TRANSPORT</w:t>
      </w:r>
      <w:r w:rsidR="00C46C90" w:rsidRPr="008117CD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="00C46C90" w:rsidRPr="008117CD">
        <w:rPr>
          <w:rStyle w:val="FootnoteReference"/>
          <w:rFonts w:ascii="Times New Roman" w:eastAsia="Calibri" w:hAnsi="Times New Roman" w:cs="Times New Roman"/>
          <w:b/>
          <w:sz w:val="28"/>
          <w:szCs w:val="28"/>
          <w:u w:val="single"/>
        </w:rPr>
        <w:footnoteReference w:id="1"/>
      </w:r>
    </w:p>
    <w:p w14:paraId="233B86DA" w14:textId="77777777" w:rsidR="009363C1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3B614" w14:textId="77777777" w:rsidR="009363C1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29" w14:textId="3DB130A3" w:rsidR="00F252EF" w:rsidRPr="00E45437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Në mbështetje të neneve 78 e 83</w:t>
      </w:r>
      <w:r w:rsidR="00F24088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1</w:t>
      </w:r>
      <w:r w:rsidR="00F24088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Kushtetutës, me propozimin e Këshillit të Ministrave,</w:t>
      </w:r>
      <w:r w:rsidR="005A7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 xml:space="preserve">Kuvendi </w:t>
      </w:r>
      <w:r w:rsidR="005A7F28">
        <w:rPr>
          <w:rFonts w:ascii="Times New Roman" w:eastAsia="Calibri" w:hAnsi="Times New Roman" w:cs="Times New Roman"/>
          <w:sz w:val="28"/>
          <w:szCs w:val="28"/>
        </w:rPr>
        <w:t>i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 xml:space="preserve"> Republikës </w:t>
      </w:r>
      <w:r w:rsidR="005A7F28">
        <w:rPr>
          <w:rFonts w:ascii="Times New Roman" w:eastAsia="Calibri" w:hAnsi="Times New Roman" w:cs="Times New Roman"/>
          <w:sz w:val="28"/>
          <w:szCs w:val="28"/>
        </w:rPr>
        <w:t>s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>ë Shqipërisë</w:t>
      </w:r>
    </w:p>
    <w:p w14:paraId="5C32ED4E" w14:textId="77777777" w:rsidR="00335CEE" w:rsidRDefault="00335CE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A" w14:textId="584172C4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I:</w:t>
      </w:r>
    </w:p>
    <w:p w14:paraId="2458DB2B" w14:textId="77777777" w:rsidR="00F252EF" w:rsidRPr="00E45437" w:rsidRDefault="00F252EF" w:rsidP="00F24088">
      <w:pPr>
        <w:tabs>
          <w:tab w:val="center" w:pos="4680"/>
          <w:tab w:val="left" w:pos="54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C" w14:textId="77777777" w:rsidR="00F252EF" w:rsidRPr="00E45437" w:rsidRDefault="00F252EF" w:rsidP="00F24088">
      <w:pPr>
        <w:tabs>
          <w:tab w:val="center" w:pos="4680"/>
          <w:tab w:val="left" w:pos="54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</w:t>
      </w:r>
    </w:p>
    <w:p w14:paraId="2458DB2D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DISPOZITA TË PËRGJITHSHME</w:t>
      </w:r>
    </w:p>
    <w:p w14:paraId="7A758C76" w14:textId="77777777" w:rsidR="00EF5B7E" w:rsidRPr="00E45437" w:rsidRDefault="00EF5B7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</w:t>
      </w:r>
    </w:p>
    <w:p w14:paraId="2458DB2F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Qëllimi</w:t>
      </w:r>
    </w:p>
    <w:p w14:paraId="24A19F03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0" w14:textId="0D633C4A" w:rsidR="00F252EF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Ky ligj synon promovimin e prodhimit dhe të përdorimit të biokarburanteve dhe të lëndëve të tjera djegëse, të rinovueshme, në sektorin e transportit n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Shqipëri, për të kontribuar në përmbushje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n e detyrimeve të përcaktuara në </w:t>
      </w:r>
      <w:r w:rsidR="00F24088">
        <w:rPr>
          <w:rFonts w:ascii="Times New Roman" w:eastAsia="Calibri" w:hAnsi="Times New Roman" w:cs="Times New Roman"/>
          <w:sz w:val="28"/>
          <w:szCs w:val="28"/>
        </w:rPr>
        <w:t>k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ontributin </w:t>
      </w:r>
      <w:r w:rsidR="00F24088">
        <w:rPr>
          <w:rFonts w:ascii="Times New Roman" w:eastAsia="Calibri" w:hAnsi="Times New Roman" w:cs="Times New Roman"/>
          <w:sz w:val="28"/>
          <w:szCs w:val="28"/>
        </w:rPr>
        <w:t>k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ombëtar të </w:t>
      </w:r>
      <w:r w:rsidR="00F24088">
        <w:rPr>
          <w:rFonts w:ascii="Times New Roman" w:eastAsia="Calibri" w:hAnsi="Times New Roman" w:cs="Times New Roman"/>
          <w:sz w:val="28"/>
          <w:szCs w:val="28"/>
        </w:rPr>
        <w:t>s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ynuar për reduktim të gazeve me efekt serrë, si dhe për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kontribuar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përmbushjen e objektivave li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dhur me përdorimin e burimeve të rinovueshme të përcaktuara në kuadër të Komunitetit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Energjisë. Ky ligj ka si qëllim përdorimin e burimeve energjetike të rinovueshme, nëpërmjet nxitjes e kultivimit të bimëve energjetike, për të mbrojtur m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jedisin nëpërmjet respektimit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kritereve t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qëndrueshmërisë për biokarburantet dhe biolëngjet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si dhe plotësimin e kërkesav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e për cilësinë e karburanteve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transport.</w:t>
      </w:r>
    </w:p>
    <w:p w14:paraId="108D0771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1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2</w:t>
      </w:r>
    </w:p>
    <w:p w14:paraId="2458DB32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Fusha e zbatimit</w:t>
      </w:r>
    </w:p>
    <w:p w14:paraId="6D3D1509" w14:textId="77777777" w:rsidR="00335CEE" w:rsidRDefault="00335CEE" w:rsidP="00F240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3" w14:textId="0D18E890" w:rsidR="00F252EF" w:rsidRPr="00F27BCB" w:rsidRDefault="00F252EF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Ky ligj zbatohet në veprimtaritë e prodhimit dhe </w:t>
      </w:r>
      <w:r w:rsidR="00260560">
        <w:rPr>
          <w:rFonts w:ascii="Times New Roman" w:eastAsia="Calibri" w:hAnsi="Times New Roman" w:cs="Times New Roman"/>
          <w:sz w:val="28"/>
          <w:szCs w:val="28"/>
        </w:rPr>
        <w:t>të pë</w:t>
      </w:r>
      <w:r w:rsidR="00913DFF">
        <w:rPr>
          <w:rFonts w:ascii="Times New Roman" w:eastAsia="Calibri" w:hAnsi="Times New Roman" w:cs="Times New Roman"/>
          <w:sz w:val="28"/>
          <w:szCs w:val="28"/>
        </w:rPr>
        <w:t>rdorimit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biokarburanteve dhe të lëndëve të tjera dj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egëse, të rinovueshme, të cilat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formë të pastër ose të përzier, në përqindje të caktuar me nënprodukte të tjera të rafinimit të naftës bruto, përdoren në sektorin e transportit për motorë me djegie të brendshme.</w:t>
      </w:r>
    </w:p>
    <w:p w14:paraId="41FCBA19" w14:textId="77777777" w:rsidR="005A7F28" w:rsidRDefault="005A7F2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4" w14:textId="29FF4F65" w:rsidR="00F252EF" w:rsidRDefault="00CF4EE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Ky ligj zbatohet në veprimtarinë e përdorimit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në sektorin e </w:t>
      </w:r>
      <w:r w:rsidR="00260560">
        <w:rPr>
          <w:rFonts w:ascii="Times New Roman" w:eastAsia="Calibri" w:hAnsi="Times New Roman" w:cs="Times New Roman"/>
          <w:sz w:val="28"/>
          <w:szCs w:val="28"/>
        </w:rPr>
        <w:t>transportit kombëtar, kur nivelet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560">
        <w:rPr>
          <w:rFonts w:ascii="Times New Roman" w:eastAsia="Calibri" w:hAnsi="Times New Roman" w:cs="Times New Roman"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biodiezelit dhe bioetanolit janë në përputhje me standardet sh</w:t>
      </w:r>
      <w:r w:rsidR="005072F5">
        <w:rPr>
          <w:rFonts w:ascii="Times New Roman" w:eastAsia="Calibri" w:hAnsi="Times New Roman" w:cs="Times New Roman"/>
          <w:sz w:val="28"/>
          <w:szCs w:val="28"/>
        </w:rPr>
        <w:t>qiptare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E26388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5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3</w:t>
      </w:r>
    </w:p>
    <w:p w14:paraId="2458DB36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Përkufizime</w:t>
      </w:r>
    </w:p>
    <w:p w14:paraId="658F4B67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7" w14:textId="5EDEC501" w:rsidR="00F252EF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Në </w:t>
      </w:r>
      <w:r w:rsidR="009363C1">
        <w:rPr>
          <w:rFonts w:ascii="Times New Roman" w:eastAsia="Calibri" w:hAnsi="Times New Roman" w:cs="Times New Roman"/>
          <w:sz w:val="28"/>
          <w:szCs w:val="28"/>
        </w:rPr>
        <w:t xml:space="preserve">kuptim 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kët</w:t>
      </w:r>
      <w:r w:rsidR="009363C1">
        <w:rPr>
          <w:rFonts w:ascii="Times New Roman" w:eastAsia="Calibri" w:hAnsi="Times New Roman" w:cs="Times New Roman"/>
          <w:sz w:val="28"/>
          <w:szCs w:val="28"/>
        </w:rPr>
        <w:t>ij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ligj</w:t>
      </w:r>
      <w:r w:rsidR="009363C1">
        <w:rPr>
          <w:rFonts w:ascii="Times New Roman" w:eastAsia="Calibri" w:hAnsi="Times New Roman" w:cs="Times New Roman"/>
          <w:sz w:val="28"/>
          <w:szCs w:val="28"/>
        </w:rPr>
        <w:t xml:space="preserve">i, me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termat e mëposhtëm </w:t>
      </w:r>
      <w:r w:rsidR="009363C1">
        <w:rPr>
          <w:rFonts w:ascii="Times New Roman" w:eastAsia="Calibri" w:hAnsi="Times New Roman" w:cs="Times New Roman"/>
          <w:sz w:val="28"/>
          <w:szCs w:val="28"/>
        </w:rPr>
        <w:t>nënkuptojmë</w:t>
      </w:r>
      <w:r w:rsidRPr="00F27BCB">
        <w:rPr>
          <w:rFonts w:ascii="Times New Roman" w:eastAsia="Calibri" w:hAnsi="Times New Roman" w:cs="Times New Roman"/>
          <w:sz w:val="28"/>
          <w:szCs w:val="28"/>
        </w:rPr>
        <w:t>:</w:t>
      </w:r>
      <w:r w:rsidRPr="00F27B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4D48046E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8" w14:textId="5EAB2F6F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6D26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Biomasa</w:t>
      </w:r>
      <w:r w:rsidR="00786D26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pjesa e biodegraduesheme e produkteve, mbetjeve të shpërbës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hme organike, që përftohen si lëndë e parë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nga veprimtaria bujqësore, e pyjeve,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e peshkimit dhe veprimtarive të lidhura me to, duke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lëndët bimore, drusore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e shtazore, dhe materiale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ngjashme industriale, si dhe pjesa e mbetjeve të shpërbëshme organike industriale dhe i mbetjeve të shpërbëshme organike rurale dhe urbane.</w:t>
      </w:r>
    </w:p>
    <w:p w14:paraId="2458DB39" w14:textId="5FA84C95" w:rsidR="00F252EF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”,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lëndë djegëse p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r sektorin e transportit, në trajtë të lëngët ose të gaztë, të cilat prodhohen nga biomasa dhe veçanërisht:</w:t>
      </w:r>
    </w:p>
    <w:p w14:paraId="71A1019A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A" w14:textId="56B1E1ED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Biodiezel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(diezel me prejardhje organike)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metil-esteri yndyror dhe etil-esteri i acideve yndyrore metilike, që prodhohen nga vajra bimore (biomasa)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ose shtazore dhe nga dhjamra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mbetje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</w:t>
      </w:r>
      <w:r w:rsidR="001A373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vajrave dhe dhjamra prej kafshëve apo ve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gjetale dhe fraksionet e tyre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përdorura.</w:t>
      </w:r>
    </w:p>
    <w:p w14:paraId="2458DB3B" w14:textId="7C49507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b)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Bioetanol</w:t>
      </w:r>
      <w:r w:rsidR="001A373B">
        <w:rPr>
          <w:rFonts w:ascii="Times New Roman" w:eastAsia="Calibri" w:hAnsi="Times New Roman" w:cs="Times New Roman"/>
          <w:sz w:val="28"/>
          <w:szCs w:val="28"/>
        </w:rPr>
        <w:t>”, etanoli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 ose nga fraksionimi i mbetjeve të shpërbëshme organike.</w:t>
      </w:r>
    </w:p>
    <w:p w14:paraId="2458DB3C" w14:textId="63098FE0" w:rsidR="00F252EF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Biogaz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lëndë djegëse e gaztë, që prodhohet nga biomasa ose fraksionimi i mbetjeve të shpërbëshme organike, industriale dhe urban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e, të cilat mund të pastrohen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të përmirësohen, në cilësinë e gazit natyror,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u përdorur si biokarburant ose gaz druri.</w:t>
      </w:r>
    </w:p>
    <w:p w14:paraId="2458DB3D" w14:textId="7A9B9B7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ç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Biometanol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3B">
        <w:rPr>
          <w:rFonts w:ascii="Times New Roman" w:eastAsia="Calibri" w:hAnsi="Times New Roman" w:cs="Times New Roman"/>
          <w:sz w:val="28"/>
          <w:szCs w:val="28"/>
        </w:rPr>
        <w:t>metanoli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u përdorur si biokarburant.</w:t>
      </w:r>
    </w:p>
    <w:p w14:paraId="2458DB3E" w14:textId="05C3593A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Biodimetileter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dimetileteri që prodhohet nga biomasa,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u përdorur si biokarburant.</w:t>
      </w:r>
    </w:p>
    <w:p w14:paraId="2458DB3F" w14:textId="3F12FD82" w:rsidR="00F252EF" w:rsidRPr="00F27BCB" w:rsidRDefault="009363C1" w:rsidP="009363C1">
      <w:pPr>
        <w:spacing w:after="0" w:line="240" w:lineRule="auto"/>
        <w:ind w:left="72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dh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Bio-ETBE</w:t>
      </w:r>
      <w:r w:rsid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është Etil-Tercio-Butil-Eter, që prodhohet nga bioetanoli,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biokarburant. Përqindja, sipas vëllimit të Bio-ETBE-it,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që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përllogaritet si biokarburant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formën e pastër, është 47 për qind e totalit të tij.</w:t>
      </w:r>
    </w:p>
    <w:p w14:paraId="2458DB40" w14:textId="7B4854C4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Bio-MTBE</w:t>
      </w:r>
      <w:r w:rsid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Metil-Tercio-Butil-Eter që p</w:t>
      </w:r>
      <w:r w:rsidR="001A373B">
        <w:rPr>
          <w:rFonts w:ascii="Times New Roman" w:eastAsia="Calibri" w:hAnsi="Times New Roman" w:cs="Times New Roman"/>
          <w:sz w:val="28"/>
          <w:szCs w:val="28"/>
        </w:rPr>
        <w:t>rodhohet nga biometanoli, për t’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u përdorur si biokarburant n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formën e pastër. Përqindja, sipas vëllimit të Bio-MTBE-it, që përllogaritet si biokarburant, është 36 për qind e totalit të tij.</w:t>
      </w:r>
    </w:p>
    <w:p w14:paraId="2458DB41" w14:textId="5F1885DF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 sintetik</w:t>
      </w:r>
      <w:r w:rsid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hidrokarburet sintetike ose përzierja (mishela) e hidrokarbureve sintetike, që prodhohen nga biomasa.</w:t>
      </w:r>
    </w:p>
    <w:p w14:paraId="2458DB42" w14:textId="2062A6DE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Biohidrogjen</w:t>
      </w:r>
      <w:r w:rsidR="001A373B">
        <w:rPr>
          <w:rFonts w:ascii="Times New Roman" w:eastAsia="Calibri" w:hAnsi="Times New Roman" w:cs="Times New Roman"/>
          <w:sz w:val="28"/>
          <w:szCs w:val="28"/>
        </w:rPr>
        <w:t>”, hidrogjeni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 dhe/ose nga fraksionimi i shpërbërjes së mbetjeve organike, industriale dhe urbane,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u përdorur si biokarburant.</w:t>
      </w:r>
    </w:p>
    <w:p w14:paraId="2458DB43" w14:textId="479DC24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Vajra bimore të pastra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vajrat që përdoren si lëndë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parë dhe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prodhohen nga bimë vajore energjetike, me shtypje, shtrydhje ose metoda të tjera, në gjendje natyrore ose të përmirësuara, por të pandryshuara kimikisht, kur përshtaten me tipin e motorit ose të pajisjes së përdorur dhe me kërkesat përkatëse të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emetimeve të ndotjeve të gazit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4" w14:textId="6F8C8AB3" w:rsidR="00F252EF" w:rsidRPr="00F27BCB" w:rsidRDefault="009363C1" w:rsidP="009363C1">
      <w:pPr>
        <w:spacing w:after="0" w:line="240" w:lineRule="auto"/>
        <w:ind w:left="72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gj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Biodizel i përzier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një karburant i përbë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rë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nga biodizel i pastër me diezel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 prodhuar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nga përpunimi i naftës bruto, në raport të caktuar, me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lli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m përmbushjen e specifikimeve të standardit SH EN 590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fuqi.</w:t>
      </w:r>
    </w:p>
    <w:p w14:paraId="2458DB45" w14:textId="6D481ECC" w:rsidR="00F252EF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)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Biobenzinë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e përzier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një karburant i përberë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nga biometanol ose bioetanol të pastër me benzinë,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prodhuar </w:t>
      </w:r>
      <w:r w:rsidR="001A373B">
        <w:rPr>
          <w:rFonts w:ascii="Times New Roman" w:eastAsia="Calibri" w:hAnsi="Times New Roman" w:cs="Times New Roman"/>
          <w:sz w:val="28"/>
          <w:szCs w:val="28"/>
        </w:rPr>
        <w:t>nga përpunimi i naftës bruto, në raport të caktuar, me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lli</w:t>
      </w:r>
      <w:r w:rsidR="001A373B">
        <w:rPr>
          <w:rFonts w:ascii="Times New Roman" w:eastAsia="Calibri" w:hAnsi="Times New Roman" w:cs="Times New Roman"/>
          <w:sz w:val="28"/>
          <w:szCs w:val="28"/>
        </w:rPr>
        <w:t>m përmbushjen e specifikimeve të standardit SSH EN 228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fuqi.</w:t>
      </w:r>
    </w:p>
    <w:p w14:paraId="244D2FAE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46" w14:textId="27CEF62A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Biolëngjet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 djegëse të lëng</w:t>
      </w:r>
      <w:r w:rsidR="001A373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ta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prodhuar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nga biomasa për përdorim për q</w:t>
      </w:r>
      <w:r w:rsidR="001A373B">
        <w:rPr>
          <w:rFonts w:ascii="Times New Roman" w:eastAsia="Calibri" w:hAnsi="Times New Roman" w:cs="Times New Roman"/>
          <w:sz w:val="28"/>
          <w:szCs w:val="28"/>
        </w:rPr>
        <w:t>ëllime energjetike,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pa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sektor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in e transportit, duke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energjinë elektrike, ngrohjen dhe ftohjen. </w:t>
      </w:r>
    </w:p>
    <w:p w14:paraId="2458DB47" w14:textId="7EC03C30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Lëndë të tjera djegëse të rinovueshme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lëndët djegëse të rinovueshme, përveç biokarburanteve, q</w:t>
      </w:r>
      <w:r w:rsidR="001A373B">
        <w:rPr>
          <w:rFonts w:ascii="Times New Roman" w:eastAsia="Calibri" w:hAnsi="Times New Roman" w:cs="Times New Roman"/>
          <w:sz w:val="28"/>
          <w:szCs w:val="28"/>
        </w:rPr>
        <w:t>ë kanë prejardhje nga burime jof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osile të energjisë së rinovueshme, të cilat përdoren për qëllime transporti, sikurse janë energjia e biomasës, e gazit të landfillit, e gazit të impianteve të trajtimit të ujërave urbane dhe të biogazit.</w:t>
      </w:r>
    </w:p>
    <w:p w14:paraId="2458DB48" w14:textId="1F67BD45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Prodhimi i biokarburanteve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përpunimi i lëndëve të para të përshtatshme në impiante të posaçme, të prodhimit të bioka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rburanteve sipas përcaktimeve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mësipërme ose të lëndëve të tjera djegëse, të rinovueshme. </w:t>
      </w:r>
    </w:p>
    <w:p w14:paraId="2458DB49" w14:textId="686EEEDF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Përzierja e bi</w:t>
      </w:r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okarburanteve</w:t>
      </w:r>
      <w:r w:rsidR="001A373B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procesi i p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ërzierjes së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</w:t>
      </w:r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dhe e lëndëve të tjera djegëse, të rinovueshme, me produktet respektive konvencionale të përftuara nga distilimi i naftës bruto. </w:t>
      </w:r>
    </w:p>
    <w:p w14:paraId="2458DB4A" w14:textId="52DA51E7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Njësi të prodhimit të biokarburanteve</w:t>
      </w:r>
      <w:r w:rsidR="001A373B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personat juridikë, të cilët zotërojnë impiante për prodhimin e biokarburanteve dhe të lëndëve të tjera djegëse, të rinovueshme.</w:t>
      </w:r>
    </w:p>
    <w:p w14:paraId="2458DB4B" w14:textId="7EC3B6C2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Impiante për prodhimin e biokarburanteve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janë impiantet e posaçme, të zotëruara nga njësitë e prodhimit të biokarburanteve, në të cilat realizohet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>prodhimi i biokarburanteve ose i lëndëve të tjera djegëse, të rinovueshme, përfshirë edhe mjediset e nevojshme të magazinimit.</w:t>
      </w:r>
    </w:p>
    <w:p w14:paraId="2458DB4D" w14:textId="55FF4315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Njësi të përzierjes së biokarburanteve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personat juridikë, të cilët zotërojnë impiante për përzierjen e biokarburanteve dhe të lëndëve të tjera djegëse, të rinovueshme.</w:t>
      </w:r>
    </w:p>
    <w:p w14:paraId="2458DB4E" w14:textId="597E809C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Impiantet p</w:t>
      </w:r>
      <w:r w:rsidR="001A373B">
        <w:rPr>
          <w:rFonts w:ascii="Times New Roman" w:eastAsia="Calibri" w:hAnsi="Times New Roman" w:cs="Times New Roman"/>
          <w:b/>
          <w:sz w:val="28"/>
          <w:szCs w:val="28"/>
        </w:rPr>
        <w:t>ër përzierjen e biokarburanteve</w:t>
      </w:r>
      <w:r w:rsidR="001A373B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instalime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posaçme, me mjedise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nevojshme magazinimi, ku realizohet përzierja </w:t>
      </w:r>
      <w:r w:rsidR="00F252EF" w:rsidRPr="00F27BCB">
        <w:rPr>
          <w:rFonts w:ascii="Times New Roman" w:eastAsia="Calibri" w:hAnsi="Times New Roman" w:cs="Times New Roman"/>
          <w:bCs/>
          <w:iCs/>
          <w:sz w:val="28"/>
          <w:szCs w:val="28"/>
        </w:rPr>
        <w:t>e biokarburanteve</w:t>
      </w:r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dhe e lëndëve të tjera djegëse, të rinovueshme, me produktet respektive konvencionale të distilimit të naftës bruto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F" w14:textId="4DB272C1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Kultivim energjetik</w:t>
      </w:r>
      <w:r w:rsidR="002C6927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prodhimi dhe tregtimi i atyre bimëve, për prodhimin e produktev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e, që vlerësohen si lëndë e parë djegëse, me bazë organike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rinovueshme.</w:t>
      </w:r>
    </w:p>
    <w:p w14:paraId="2458DB50" w14:textId="02069AF6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Përmbajtja energjetike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fuqia minimale kalorifike (termogjene) e një lënde djegëse.</w:t>
      </w:r>
    </w:p>
    <w:p w14:paraId="2458DB51" w14:textId="64A53381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Rafineri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instalime komplekse teknologjike, përfshirë edhe kapacitetet depozituese të lëndës së parë, të gjysmëprodukteve dhe produkteve të gatshme, ku kryhet përpunimi i naftës bruto apo </w:t>
      </w:r>
      <w:r w:rsidR="002C6927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nënprodukteve të saj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përftimin e nënprodukteve apo produkteve të gatshme.</w:t>
      </w:r>
    </w:p>
    <w:p w14:paraId="2458DB52" w14:textId="5E91CA61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Shoqëri tregtimi me shumicë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personi juridik që blen naftë 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bruto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dhe nënproduktet e saj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Hlk11964823"/>
      <w:r w:rsidR="00F35E50">
        <w:rPr>
          <w:rFonts w:ascii="Times New Roman" w:eastAsia="Calibri" w:hAnsi="Times New Roman" w:cs="Times New Roman"/>
          <w:sz w:val="28"/>
          <w:szCs w:val="28"/>
        </w:rPr>
        <w:t xml:space="preserve">përfshirë biokarburantet </w:t>
      </w:r>
      <w:r w:rsidR="002C6927">
        <w:rPr>
          <w:rFonts w:ascii="Times New Roman" w:eastAsia="Calibri" w:hAnsi="Times New Roman" w:cs="Times New Roman"/>
          <w:sz w:val="28"/>
          <w:szCs w:val="28"/>
        </w:rPr>
        <w:t>dhe lendët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me qëllim shitjeje te </w:t>
      </w:r>
      <w:r w:rsidR="001D0AA1">
        <w:rPr>
          <w:rFonts w:ascii="Times New Roman" w:eastAsia="Calibri" w:hAnsi="Times New Roman" w:cs="Times New Roman"/>
          <w:sz w:val="28"/>
          <w:szCs w:val="28"/>
        </w:rPr>
        <w:t xml:space="preserve">konsumatorët e </w:t>
      </w:r>
      <w:r w:rsidR="00757CF7">
        <w:rPr>
          <w:rFonts w:ascii="Times New Roman" w:eastAsia="Calibri" w:hAnsi="Times New Roman" w:cs="Times New Roman"/>
          <w:sz w:val="28"/>
          <w:szCs w:val="28"/>
        </w:rPr>
        <w:t>mëdhenj</w:t>
      </w:r>
      <w:r w:rsidR="001D0AA1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AA1">
        <w:rPr>
          <w:rFonts w:ascii="Times New Roman" w:eastAsia="Calibri" w:hAnsi="Times New Roman" w:cs="Times New Roman"/>
          <w:sz w:val="28"/>
          <w:szCs w:val="28"/>
        </w:rPr>
        <w:t xml:space="preserve">ose te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të tretët</w:t>
      </w:r>
      <w:r w:rsidR="006A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F45" w:rsidRPr="006A5F45">
        <w:rPr>
          <w:rFonts w:ascii="Times New Roman" w:eastAsia="Calibri" w:hAnsi="Times New Roman" w:cs="Times New Roman"/>
          <w:sz w:val="28"/>
          <w:szCs w:val="28"/>
        </w:rPr>
        <w:t>për rishitje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53" w14:textId="6DAEE962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Shoqëri tregtimi me pakicë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personi juridik që blen nënprodukte të naftës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 bruto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 përfshirë biokarburantet dhe l</w:t>
      </w:r>
      <w:r w:rsidR="002C6927">
        <w:rPr>
          <w:rFonts w:ascii="Times New Roman" w:eastAsia="Calibri" w:hAnsi="Times New Roman" w:cs="Times New Roman"/>
          <w:sz w:val="28"/>
          <w:szCs w:val="28"/>
        </w:rPr>
        <w:t>ë</w:t>
      </w:r>
      <w:r w:rsidR="00F35E50">
        <w:rPr>
          <w:rFonts w:ascii="Times New Roman" w:eastAsia="Calibri" w:hAnsi="Times New Roman" w:cs="Times New Roman"/>
          <w:sz w:val="28"/>
          <w:szCs w:val="28"/>
        </w:rPr>
        <w:t>nd</w:t>
      </w:r>
      <w:r w:rsidR="002C6927">
        <w:rPr>
          <w:rFonts w:ascii="Times New Roman" w:eastAsia="Calibri" w:hAnsi="Times New Roman" w:cs="Times New Roman"/>
          <w:sz w:val="28"/>
          <w:szCs w:val="28"/>
        </w:rPr>
        <w:t>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6927">
        <w:rPr>
          <w:rFonts w:ascii="Times New Roman" w:eastAsia="Calibri" w:hAnsi="Times New Roman" w:cs="Times New Roman"/>
          <w:sz w:val="28"/>
          <w:szCs w:val="28"/>
        </w:rPr>
        <w:t>me qëllim shitjeje te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personat që janë konsumatorë fundorë.</w:t>
      </w:r>
    </w:p>
    <w:p w14:paraId="2458DB54" w14:textId="105B7874" w:rsidR="00F252EF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Konsumatorë të mëdhenj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personat juridikë që konsumojnë për nevojat e veta nënproduktet e naftës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 bruto</w:t>
      </w:r>
      <w:r w:rsidR="00F35E50">
        <w:rPr>
          <w:rFonts w:ascii="Times New Roman" w:eastAsia="Calibri" w:hAnsi="Times New Roman" w:cs="Times New Roman"/>
          <w:sz w:val="28"/>
          <w:szCs w:val="28"/>
        </w:rPr>
        <w:t>, përfshirë biokarburantet dhe l</w:t>
      </w:r>
      <w:r w:rsidR="002C6927">
        <w:rPr>
          <w:rFonts w:ascii="Times New Roman" w:eastAsia="Calibri" w:hAnsi="Times New Roman" w:cs="Times New Roman"/>
          <w:sz w:val="28"/>
          <w:szCs w:val="28"/>
        </w:rPr>
        <w:t>ëndët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një sasi jo më pak se 50 m</w:t>
      </w:r>
      <w:r w:rsidR="00F252EF" w:rsidRPr="00F27BC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muaj dhe që posedojnë instalime depozitimi të këtyre produkteve.</w:t>
      </w:r>
      <w:r w:rsidR="001165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55" w14:textId="628BC832" w:rsidR="0097077D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2C6927">
        <w:rPr>
          <w:rFonts w:ascii="Times New Roman" w:eastAsia="Calibri" w:hAnsi="Times New Roman" w:cs="Times New Roman"/>
          <w:sz w:val="28"/>
          <w:szCs w:val="28"/>
        </w:rPr>
        <w:tab/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Termat 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Standard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”</w:t>
      </w:r>
      <w:r w:rsidR="0097077D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Standard shqiptar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97077D">
        <w:rPr>
          <w:rFonts w:ascii="Times New Roman" w:eastAsia="Calibri" w:hAnsi="Times New Roman" w:cs="Times New Roman"/>
          <w:sz w:val="28"/>
          <w:szCs w:val="28"/>
        </w:rPr>
        <w:t>dhe 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Rregulla teknike</w:t>
      </w:r>
      <w:r w:rsidR="0097077D">
        <w:rPr>
          <w:rFonts w:ascii="Times New Roman" w:eastAsia="Calibri" w:hAnsi="Times New Roman" w:cs="Times New Roman"/>
          <w:sz w:val="28"/>
          <w:szCs w:val="28"/>
        </w:rPr>
        <w:t>” t</w:t>
      </w:r>
      <w:r w:rsidR="002C6927">
        <w:rPr>
          <w:rFonts w:ascii="Times New Roman" w:eastAsia="Calibri" w:hAnsi="Times New Roman" w:cs="Times New Roman"/>
          <w:sz w:val="28"/>
          <w:szCs w:val="28"/>
        </w:rPr>
        <w:t>ë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77D" w:rsidRPr="0097077D">
        <w:rPr>
          <w:rFonts w:ascii="Times New Roman" w:eastAsia="Calibri" w:hAnsi="Times New Roman" w:cs="Times New Roman"/>
          <w:sz w:val="28"/>
          <w:szCs w:val="28"/>
        </w:rPr>
        <w:t>përcaktuar në këtë ligj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97077D">
        <w:rPr>
          <w:rFonts w:ascii="Times New Roman" w:eastAsia="Calibri" w:hAnsi="Times New Roman" w:cs="Times New Roman"/>
          <w:sz w:val="28"/>
          <w:szCs w:val="28"/>
        </w:rPr>
        <w:t xml:space="preserve"> kanë kuptim në përputhje me përdorimin e tyre në 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ligji</w:t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r.9870, datë 4.2.2008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77D">
        <w:rPr>
          <w:rFonts w:ascii="Times New Roman" w:eastAsia="Calibri" w:hAnsi="Times New Roman" w:cs="Times New Roman"/>
          <w:sz w:val="28"/>
          <w:szCs w:val="28"/>
        </w:rPr>
        <w:t>“P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ër standardizimin</w:t>
      </w:r>
      <w:r w:rsidR="002C6927">
        <w:rPr>
          <w:rFonts w:ascii="Times New Roman" w:eastAsia="Calibri" w:hAnsi="Times New Roman" w:cs="Times New Roman"/>
          <w:sz w:val="28"/>
          <w:szCs w:val="28"/>
        </w:rPr>
        <w:t>”, të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ndryshuar.</w:t>
      </w:r>
    </w:p>
    <w:p w14:paraId="50FDEBDC" w14:textId="77777777" w:rsidR="005A7F28" w:rsidRDefault="005A7F28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56" w14:textId="77777777" w:rsidR="00F252EF" w:rsidRPr="00E45437" w:rsidRDefault="00F252EF" w:rsidP="009363C1">
      <w:pPr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4</w:t>
      </w:r>
    </w:p>
    <w:p w14:paraId="2458DB57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Objektivat kombëtare</w:t>
      </w:r>
    </w:p>
    <w:p w14:paraId="7E00FF6B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58" w14:textId="42A35CA5" w:rsidR="00F252EF" w:rsidRPr="009363C1" w:rsidRDefault="00F252EF" w:rsidP="009363C1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363C1">
        <w:rPr>
          <w:rFonts w:ascii="Times New Roman" w:hAnsi="Times New Roman"/>
          <w:sz w:val="28"/>
          <w:szCs w:val="28"/>
        </w:rPr>
        <w:t>Gjatë ushtrimit të veprimtarive të prodhimit dhe të përdorimit të biokarburanteve dhe të lëndëve të tjera dje</w:t>
      </w:r>
      <w:r w:rsidR="000F6162" w:rsidRPr="009363C1">
        <w:rPr>
          <w:rFonts w:ascii="Times New Roman" w:hAnsi="Times New Roman"/>
          <w:sz w:val="28"/>
          <w:szCs w:val="28"/>
        </w:rPr>
        <w:t>gëse, të rinovueshme, synohet të</w:t>
      </w:r>
      <w:r w:rsidRPr="009363C1">
        <w:rPr>
          <w:rFonts w:ascii="Times New Roman" w:hAnsi="Times New Roman"/>
          <w:sz w:val="28"/>
          <w:szCs w:val="28"/>
        </w:rPr>
        <w:t xml:space="preserve"> arrihen këto objektiva:</w:t>
      </w:r>
    </w:p>
    <w:p w14:paraId="0EF40653" w14:textId="77777777" w:rsidR="009363C1" w:rsidRPr="009363C1" w:rsidRDefault="009363C1" w:rsidP="009363C1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14:paraId="2458DB59" w14:textId="46E34D69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Sasia minimale vjetore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në treg e biokarburanteve dhe e</w:t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rinovueshme, për transport, duhet të jetë jo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më pak se </w:t>
      </w:r>
      <w:r w:rsidR="00B11040" w:rsidRPr="00A85F11">
        <w:rPr>
          <w:rFonts w:ascii="Times New Roman" w:eastAsia="Calibri" w:hAnsi="Times New Roman" w:cs="Times New Roman"/>
          <w:sz w:val="28"/>
          <w:szCs w:val="28"/>
        </w:rPr>
        <w:t>5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për qind </w:t>
      </w:r>
      <w:r w:rsidR="002936DF" w:rsidRPr="00A85F11">
        <w:rPr>
          <w:rFonts w:ascii="Times New Roman" w:eastAsia="Calibri" w:hAnsi="Times New Roman" w:cs="Times New Roman"/>
          <w:sz w:val="28"/>
          <w:szCs w:val="28"/>
        </w:rPr>
        <w:t>t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r w:rsidR="002936DF" w:rsidRPr="00A85F11">
        <w:rPr>
          <w:rFonts w:ascii="Times New Roman" w:eastAsia="Calibri" w:hAnsi="Times New Roman" w:cs="Times New Roman"/>
          <w:sz w:val="28"/>
          <w:szCs w:val="28"/>
        </w:rPr>
        <w:t>sasisë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6DF" w:rsidRPr="00A85F11">
        <w:rPr>
          <w:rFonts w:ascii="Times New Roman" w:eastAsia="Calibri" w:hAnsi="Times New Roman" w:cs="Times New Roman"/>
          <w:sz w:val="28"/>
          <w:szCs w:val="28"/>
        </w:rPr>
        <w:t xml:space="preserve">të konsumuar në sektorin e transportit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në</w:t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vit</w:t>
      </w:r>
      <w:r w:rsidR="003E03C4">
        <w:rPr>
          <w:rFonts w:ascii="Times New Roman" w:eastAsia="Calibri" w:hAnsi="Times New Roman" w:cs="Times New Roman"/>
          <w:sz w:val="28"/>
          <w:szCs w:val="28"/>
        </w:rPr>
        <w:t>et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11040" w:rsidRPr="00A85F11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3E03C4">
        <w:rPr>
          <w:rFonts w:ascii="Times New Roman" w:eastAsia="Calibri" w:hAnsi="Times New Roman" w:cs="Times New Roman"/>
          <w:sz w:val="28"/>
          <w:szCs w:val="28"/>
        </w:rPr>
        <w:t>dhe 2019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. Nga viti 2020 e në vazhdim, kjo sasi do të jetë jo më pak se 10%;</w:t>
      </w:r>
    </w:p>
    <w:p w14:paraId="2458DB5A" w14:textId="14024477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Pr="00F27BCB">
        <w:rPr>
          <w:rFonts w:ascii="Times New Roman" w:eastAsia="Calibri" w:hAnsi="Times New Roman" w:cs="Times New Roman"/>
          <w:sz w:val="28"/>
          <w:szCs w:val="28"/>
        </w:rPr>
        <w:t>xitja e prodhimit dhe e përdorimit të biokarburanteve dhe e lëndëve të tjera djegëse, të rinovueshme, q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plotësoj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në kriteret e qëndrueshmërisë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nenin 9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këtij ligji, në sektorin e transportit kombëtar, nëpërmjet vendosjes së objektivave tregues</w:t>
      </w:r>
      <w:r w:rsidR="002C6927">
        <w:rPr>
          <w:rFonts w:ascii="Times New Roman" w:eastAsia="Calibri" w:hAnsi="Times New Roman" w:cs="Times New Roman"/>
          <w:sz w:val="28"/>
          <w:szCs w:val="28"/>
        </w:rPr>
        <w:t>e</w:t>
      </w:r>
      <w:r w:rsidR="00F7617C">
        <w:rPr>
          <w:rFonts w:ascii="Times New Roman" w:eastAsia="Calibri" w:hAnsi="Times New Roman" w:cs="Times New Roman"/>
          <w:sz w:val="28"/>
          <w:szCs w:val="28"/>
        </w:rPr>
        <w:t xml:space="preserve"> kombëtare</w:t>
      </w:r>
      <w:r w:rsidRPr="00F27BCB">
        <w:rPr>
          <w:rFonts w:ascii="Times New Roman" w:eastAsia="Calibri" w:hAnsi="Times New Roman" w:cs="Times New Roman"/>
          <w:sz w:val="28"/>
          <w:szCs w:val="28"/>
        </w:rPr>
        <w:t>, të shprehur</w:t>
      </w:r>
      <w:r w:rsidR="002C6927">
        <w:rPr>
          <w:rFonts w:ascii="Times New Roman" w:eastAsia="Calibri" w:hAnsi="Times New Roman" w:cs="Times New Roman"/>
          <w:sz w:val="28"/>
          <w:szCs w:val="28"/>
        </w:rPr>
        <w:t>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përqindje, për praninë në treg të këtyre produkteve;</w:t>
      </w:r>
    </w:p>
    <w:p w14:paraId="2458DB5B" w14:textId="3E4F2486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2C6927">
        <w:rPr>
          <w:rFonts w:ascii="Times New Roman" w:eastAsia="Calibri" w:hAnsi="Times New Roman" w:cs="Times New Roman"/>
          <w:sz w:val="28"/>
          <w:szCs w:val="28"/>
        </w:rPr>
        <w:tab/>
        <w:t>G</w:t>
      </w:r>
      <w:r w:rsidRPr="00F27BCB">
        <w:rPr>
          <w:rFonts w:ascii="Times New Roman" w:eastAsia="Calibri" w:hAnsi="Times New Roman" w:cs="Times New Roman"/>
          <w:sz w:val="28"/>
          <w:szCs w:val="28"/>
        </w:rPr>
        <w:t>arantimi i efektshmërisë optimale të punës së motorit, duke respektuar normat e cilësisë</w:t>
      </w:r>
      <w:r w:rsidR="002C6927">
        <w:rPr>
          <w:rFonts w:ascii="Times New Roman" w:eastAsia="Calibri" w:hAnsi="Times New Roman" w:cs="Times New Roman"/>
          <w:sz w:val="28"/>
          <w:szCs w:val="28"/>
        </w:rPr>
        <w:t xml:space="preserve"> dhe ato teknike në prodhimin </w:t>
      </w:r>
      <w:r w:rsidRPr="00F27BCB">
        <w:rPr>
          <w:rFonts w:ascii="Times New Roman" w:eastAsia="Calibri" w:hAnsi="Times New Roman" w:cs="Times New Roman"/>
          <w:sz w:val="28"/>
          <w:szCs w:val="28"/>
        </w:rPr>
        <w:t>e përdorimin e biokarburanteve dhe të lëndëve të tjera djegëse, të rinovueshme. Ministria për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gjegjëse për transportin rrugor</w:t>
      </w:r>
      <w:r w:rsidR="00FE5FB6" w:rsidRPr="00F27BCB">
        <w:rPr>
          <w:rFonts w:ascii="Times New Roman" w:eastAsia="Calibri" w:hAnsi="Times New Roman" w:cs="Times New Roman"/>
          <w:sz w:val="28"/>
          <w:szCs w:val="28"/>
        </w:rPr>
        <w:t xml:space="preserve">, nëpërmjet distributorëve ligjorë të mjeteve dhe </w:t>
      </w:r>
      <w:r w:rsidR="002C6927">
        <w:rPr>
          <w:rFonts w:ascii="Times New Roman" w:eastAsia="Calibri" w:hAnsi="Times New Roman" w:cs="Times New Roman"/>
          <w:sz w:val="28"/>
          <w:szCs w:val="28"/>
        </w:rPr>
        <w:t>klubit të a</w:t>
      </w:r>
      <w:r w:rsidR="00FE5FB6" w:rsidRPr="00F27BCB">
        <w:rPr>
          <w:rFonts w:ascii="Times New Roman" w:eastAsia="Calibri" w:hAnsi="Times New Roman" w:cs="Times New Roman"/>
          <w:sz w:val="28"/>
          <w:szCs w:val="28"/>
        </w:rPr>
        <w:t>utomobilizmit në Republikën e Shqipërisë, publikon të dhëna mbi efektshmërinë e motorëve ekzistues, në përputhje me cilësinë e karburanteve të përdorura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58DB5C" w14:textId="70EB30FA" w:rsidR="00F252EF" w:rsidRPr="00F27BCB" w:rsidRDefault="002C6927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ç)  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hënia e kontributit në mbrojtjen e mje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disit dhe mbrojtjen e shëndetit;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5D" w14:textId="763ACB5F" w:rsidR="00F252EF" w:rsidRPr="00F27BCB" w:rsidRDefault="002C6927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Z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hvillimi i qëndrueshëm i sektorëve të bujqësisë dhe pyjeve si stimul pë</w:t>
      </w:r>
      <w:r>
        <w:rPr>
          <w:rFonts w:ascii="Times New Roman" w:eastAsia="Calibri" w:hAnsi="Times New Roman" w:cs="Times New Roman"/>
          <w:sz w:val="28"/>
          <w:szCs w:val="28"/>
        </w:rPr>
        <w:t>r zhvillimin rural dhe nxitje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punësimit, duke respektuar kriterin e qëndrueshmërisë;</w:t>
      </w:r>
    </w:p>
    <w:p w14:paraId="2458DB5E" w14:textId="2F0BF818" w:rsidR="00F252EF" w:rsidRDefault="002C6927" w:rsidP="002C6927">
      <w:pPr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dh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lja e sasisë së emetimeve të ndot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ësve në ajër dhe të emetimeve të gazeve me efekt serrë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të çliruara në mjedis nga veprimtaritë në sektorin e transportit.</w:t>
      </w:r>
    </w:p>
    <w:p w14:paraId="49CE1B4D" w14:textId="77777777" w:rsidR="009363C1" w:rsidRPr="00F27BCB" w:rsidRDefault="009363C1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5F" w14:textId="360933B7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0F6162" w:rsidRPr="00F27BCB">
        <w:rPr>
          <w:rFonts w:ascii="Times New Roman" w:hAnsi="Times New Roman" w:cs="Times New Roman"/>
          <w:sz w:val="28"/>
          <w:szCs w:val="28"/>
        </w:rPr>
        <w:t>Mbi bazën e objektivave</w:t>
      </w:r>
      <w:r w:rsidR="002C6927">
        <w:rPr>
          <w:rFonts w:ascii="Times New Roman" w:hAnsi="Times New Roman" w:cs="Times New Roman"/>
          <w:sz w:val="28"/>
          <w:szCs w:val="28"/>
        </w:rPr>
        <w:t xml:space="preserve"> kombëtare vjetore</w:t>
      </w:r>
      <w:r w:rsidRPr="00F27BCB">
        <w:rPr>
          <w:rFonts w:ascii="Times New Roman" w:hAnsi="Times New Roman" w:cs="Times New Roman"/>
          <w:sz w:val="28"/>
          <w:szCs w:val="28"/>
        </w:rPr>
        <w:t xml:space="preserve"> të përcaktuar</w:t>
      </w:r>
      <w:r w:rsidR="000F6162" w:rsidRPr="00F27BCB">
        <w:rPr>
          <w:rFonts w:ascii="Times New Roman" w:hAnsi="Times New Roman" w:cs="Times New Roman"/>
          <w:sz w:val="28"/>
          <w:szCs w:val="28"/>
        </w:rPr>
        <w:t>a</w:t>
      </w:r>
      <w:r w:rsidRPr="00F27BCB">
        <w:rPr>
          <w:rFonts w:ascii="Times New Roman" w:hAnsi="Times New Roman" w:cs="Times New Roman"/>
          <w:sz w:val="28"/>
          <w:szCs w:val="28"/>
        </w:rPr>
        <w:t xml:space="preserve"> në </w:t>
      </w:r>
      <w:r w:rsidR="002C6927">
        <w:rPr>
          <w:rFonts w:ascii="Times New Roman" w:hAnsi="Times New Roman" w:cs="Times New Roman"/>
          <w:sz w:val="28"/>
          <w:szCs w:val="28"/>
        </w:rPr>
        <w:t>shkronjën</w:t>
      </w:r>
      <w:r w:rsidR="002C6927" w:rsidRPr="00F27BCB">
        <w:rPr>
          <w:rFonts w:ascii="Times New Roman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hAnsi="Times New Roman" w:cs="Times New Roman"/>
          <w:sz w:val="28"/>
          <w:szCs w:val="28"/>
        </w:rPr>
        <w:t>“</w:t>
      </w:r>
      <w:r w:rsidR="002C6927" w:rsidRPr="00F27BCB">
        <w:rPr>
          <w:rFonts w:ascii="Times New Roman" w:hAnsi="Times New Roman" w:cs="Times New Roman"/>
          <w:sz w:val="28"/>
          <w:szCs w:val="28"/>
        </w:rPr>
        <w:t>a</w:t>
      </w:r>
      <w:r w:rsidR="002C6927">
        <w:rPr>
          <w:rFonts w:ascii="Times New Roman" w:hAnsi="Times New Roman" w:cs="Times New Roman"/>
          <w:sz w:val="28"/>
          <w:szCs w:val="28"/>
        </w:rPr>
        <w:t>”</w:t>
      </w:r>
      <w:r w:rsidR="00F7617C">
        <w:rPr>
          <w:rFonts w:ascii="Times New Roman" w:hAnsi="Times New Roman" w:cs="Times New Roman"/>
          <w:sz w:val="28"/>
          <w:szCs w:val="28"/>
        </w:rPr>
        <w:t>,</w:t>
      </w:r>
      <w:r w:rsidR="002C6927" w:rsidRPr="00F27BCB">
        <w:rPr>
          <w:rFonts w:ascii="Times New Roman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hAnsi="Times New Roman" w:cs="Times New Roman"/>
          <w:sz w:val="28"/>
          <w:szCs w:val="28"/>
        </w:rPr>
        <w:t>të pikës</w:t>
      </w:r>
      <w:r w:rsidRPr="00F27BCB">
        <w:rPr>
          <w:rFonts w:ascii="Times New Roman" w:hAnsi="Times New Roman" w:cs="Times New Roman"/>
          <w:sz w:val="28"/>
          <w:szCs w:val="28"/>
        </w:rPr>
        <w:t xml:space="preserve"> 1, dhe </w:t>
      </w:r>
      <w:r w:rsidR="002C6927">
        <w:rPr>
          <w:rFonts w:ascii="Times New Roman" w:hAnsi="Times New Roman" w:cs="Times New Roman"/>
          <w:sz w:val="28"/>
          <w:szCs w:val="28"/>
        </w:rPr>
        <w:t>në përputhje me parashikimet e n</w:t>
      </w:r>
      <w:r w:rsidRPr="00F27BCB">
        <w:rPr>
          <w:rFonts w:ascii="Times New Roman" w:hAnsi="Times New Roman" w:cs="Times New Roman"/>
          <w:sz w:val="28"/>
          <w:szCs w:val="28"/>
        </w:rPr>
        <w:t>enit 12</w:t>
      </w:r>
      <w:r w:rsidR="002C6927">
        <w:rPr>
          <w:rFonts w:ascii="Times New Roman" w:hAnsi="Times New Roman" w:cs="Times New Roman"/>
          <w:sz w:val="28"/>
          <w:szCs w:val="28"/>
        </w:rPr>
        <w:t>,</w:t>
      </w:r>
      <w:r w:rsidRPr="00F27BCB">
        <w:rPr>
          <w:rFonts w:ascii="Times New Roman" w:hAnsi="Times New Roman" w:cs="Times New Roman"/>
          <w:sz w:val="28"/>
          <w:szCs w:val="28"/>
        </w:rPr>
        <w:t xml:space="preserve"> të këtij ligji, </w:t>
      </w:r>
      <w:r w:rsidR="002C6927">
        <w:rPr>
          <w:rFonts w:ascii="Times New Roman" w:hAnsi="Times New Roman" w:cs="Times New Roman"/>
          <w:sz w:val="28"/>
          <w:szCs w:val="28"/>
        </w:rPr>
        <w:t>m</w:t>
      </w:r>
      <w:r w:rsidRPr="00F27BCB">
        <w:rPr>
          <w:rFonts w:ascii="Times New Roman" w:hAnsi="Times New Roman" w:cs="Times New Roman"/>
          <w:sz w:val="28"/>
          <w:szCs w:val="28"/>
        </w:rPr>
        <w:t>inistri përgjegjës për hidrokarburet përcakton me urdhër sasinë minimale vjetore të biokarburanteve dhe të lëndëve të tjera djegëse, të rinovueshme, që do të përdoren gjatë vitit pasa</w:t>
      </w:r>
      <w:r w:rsidR="000F6162" w:rsidRPr="00F27BCB">
        <w:rPr>
          <w:rFonts w:ascii="Times New Roman" w:hAnsi="Times New Roman" w:cs="Times New Roman"/>
          <w:sz w:val="28"/>
          <w:szCs w:val="28"/>
        </w:rPr>
        <w:t>rdhës në sektorin e transportit,</w:t>
      </w:r>
      <w:r w:rsidRPr="00F27BCB">
        <w:rPr>
          <w:rFonts w:ascii="Times New Roman" w:hAnsi="Times New Roman" w:cs="Times New Roman"/>
          <w:sz w:val="28"/>
          <w:szCs w:val="28"/>
        </w:rPr>
        <w:t xml:space="preserve"> si dhe sasinë minimale vjetore të bioka</w:t>
      </w:r>
      <w:r w:rsidR="00B7558F" w:rsidRPr="00F27BCB">
        <w:rPr>
          <w:rFonts w:ascii="Times New Roman" w:hAnsi="Times New Roman" w:cs="Times New Roman"/>
          <w:sz w:val="28"/>
          <w:szCs w:val="28"/>
        </w:rPr>
        <w:t>r</w:t>
      </w:r>
      <w:r w:rsidRPr="00F27BCB">
        <w:rPr>
          <w:rFonts w:ascii="Times New Roman" w:hAnsi="Times New Roman" w:cs="Times New Roman"/>
          <w:sz w:val="28"/>
          <w:szCs w:val="28"/>
        </w:rPr>
        <w:t>buranteve dhe të lëndëve të tjera djegëse, të rinovueshme, që do të hidhen në treg gjatë vitit pasardhës</w:t>
      </w:r>
      <w:r w:rsidR="000F6162" w:rsidRPr="00F27BCB">
        <w:rPr>
          <w:rFonts w:ascii="Times New Roman" w:hAnsi="Times New Roman" w:cs="Times New Roman"/>
          <w:sz w:val="28"/>
          <w:szCs w:val="28"/>
        </w:rPr>
        <w:t xml:space="preserve"> në sektorin e transportit nga ç</w:t>
      </w:r>
      <w:r w:rsidRPr="00F27BCB">
        <w:rPr>
          <w:rFonts w:ascii="Times New Roman" w:hAnsi="Times New Roman" w:cs="Times New Roman"/>
          <w:sz w:val="28"/>
          <w:szCs w:val="28"/>
        </w:rPr>
        <w:t>do shoqëri e tregtimit me shumicë</w:t>
      </w:r>
      <w:r w:rsidR="009363C1">
        <w:rPr>
          <w:rFonts w:ascii="Times New Roman" w:hAnsi="Times New Roman" w:cs="Times New Roman"/>
          <w:sz w:val="28"/>
          <w:szCs w:val="28"/>
        </w:rPr>
        <w:t>.</w:t>
      </w:r>
    </w:p>
    <w:p w14:paraId="1DBBE9E5" w14:textId="067202C0" w:rsidR="009363C1" w:rsidRPr="00F27BCB" w:rsidRDefault="009363C1" w:rsidP="00F2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8DB60" w14:textId="5BAB7D3C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Objektivi i sasisë minim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ale vjetore të biokarburanteve, </w:t>
      </w:r>
      <w:r w:rsidRPr="00F27BCB">
        <w:rPr>
          <w:rFonts w:ascii="Times New Roman" w:eastAsia="Calibri" w:hAnsi="Times New Roman" w:cs="Times New Roman"/>
          <w:sz w:val="28"/>
          <w:szCs w:val="28"/>
        </w:rPr>
        <w:t>të  prodhuara nga mbetje, materiale celulozike joushqimore dhe materialet linjo-celulozike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që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rezultojnë nga mbetjet, është sa gjysma e nivelit të objektivit të përcaktuar  për biokarburantet e tjera.</w:t>
      </w:r>
    </w:p>
    <w:p w14:paraId="2458DB61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2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5</w:t>
      </w:r>
    </w:p>
    <w:p w14:paraId="2458DB63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Licencimi </w:t>
      </w:r>
    </w:p>
    <w:p w14:paraId="1F3A186E" w14:textId="77777777" w:rsidR="00335CEE" w:rsidRDefault="00335CEE" w:rsidP="00F2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8DB64" w14:textId="097BBA9D" w:rsidR="00F252EF" w:rsidRPr="00F27BCB" w:rsidRDefault="0099023A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 xml:space="preserve">1. </w:t>
      </w:r>
      <w:r w:rsidR="009363C1">
        <w:rPr>
          <w:rFonts w:ascii="Times New Roman" w:hAnsi="Times New Roman"/>
          <w:sz w:val="28"/>
          <w:szCs w:val="28"/>
        </w:rPr>
        <w:tab/>
      </w:r>
      <w:r w:rsidR="00F252EF" w:rsidRPr="00F27BCB">
        <w:rPr>
          <w:rFonts w:ascii="Times New Roman" w:hAnsi="Times New Roman"/>
          <w:sz w:val="28"/>
          <w:szCs w:val="28"/>
        </w:rPr>
        <w:t>Veprimtaria e tregtimit të biokarburanteve dhe të lëndëve të tjera djeg</w:t>
      </w:r>
      <w:r w:rsidR="000F6162" w:rsidRPr="00F27BCB">
        <w:rPr>
          <w:rFonts w:ascii="Times New Roman" w:hAnsi="Times New Roman"/>
          <w:sz w:val="28"/>
          <w:szCs w:val="28"/>
        </w:rPr>
        <w:t>ëse, të rinovueshme, në formë të</w:t>
      </w:r>
      <w:r w:rsidR="00F252EF" w:rsidRPr="00F27BCB">
        <w:rPr>
          <w:rFonts w:ascii="Times New Roman" w:hAnsi="Times New Roman"/>
          <w:sz w:val="28"/>
          <w:szCs w:val="28"/>
        </w:rPr>
        <w:t xml:space="preserve"> pastër </w:t>
      </w:r>
      <w:r w:rsidR="000F6162" w:rsidRPr="00F27BCB">
        <w:rPr>
          <w:rFonts w:ascii="Times New Roman" w:hAnsi="Times New Roman"/>
          <w:sz w:val="28"/>
          <w:szCs w:val="28"/>
        </w:rPr>
        <w:t>ose në formë</w:t>
      </w:r>
      <w:r w:rsidR="00F252EF" w:rsidRPr="00F27BCB">
        <w:rPr>
          <w:rFonts w:ascii="Times New Roman" w:hAnsi="Times New Roman"/>
          <w:sz w:val="28"/>
          <w:szCs w:val="28"/>
        </w:rPr>
        <w:t xml:space="preserve"> përzierje, realizohet nga subjektet e parashikuara në ligji</w:t>
      </w:r>
      <w:r w:rsidR="0026650C" w:rsidRPr="00F27BCB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 xml:space="preserve"> nr.8450, datë 24.2.1999</w:t>
      </w:r>
      <w:r w:rsidR="00F7617C">
        <w:rPr>
          <w:rFonts w:ascii="Times New Roman" w:hAnsi="Times New Roman"/>
          <w:sz w:val="28"/>
          <w:szCs w:val="28"/>
        </w:rPr>
        <w:t>,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F7617C">
        <w:rPr>
          <w:rFonts w:ascii="Times New Roman" w:hAnsi="Times New Roman"/>
          <w:sz w:val="28"/>
          <w:szCs w:val="28"/>
        </w:rPr>
        <w:t>“</w:t>
      </w:r>
      <w:r w:rsidR="00F252EF" w:rsidRPr="00F27BCB">
        <w:rPr>
          <w:rFonts w:ascii="Times New Roman" w:hAnsi="Times New Roman"/>
          <w:sz w:val="28"/>
          <w:szCs w:val="28"/>
        </w:rPr>
        <w:t xml:space="preserve">Për përpunimin, transportimin dhe tregtimin e naftës, të </w:t>
      </w:r>
      <w:r w:rsidR="00F7617C">
        <w:rPr>
          <w:rFonts w:ascii="Times New Roman" w:hAnsi="Times New Roman"/>
          <w:sz w:val="28"/>
          <w:szCs w:val="28"/>
        </w:rPr>
        <w:t>gazit dhe nënprodukteve të tyre”</w:t>
      </w:r>
      <w:r w:rsidR="00F252EF" w:rsidRPr="00F27BCB">
        <w:rPr>
          <w:rFonts w:ascii="Times New Roman" w:hAnsi="Times New Roman"/>
          <w:sz w:val="28"/>
          <w:szCs w:val="28"/>
        </w:rPr>
        <w:t>, të ndryshuar</w:t>
      </w:r>
      <w:r w:rsidR="00F7617C">
        <w:rPr>
          <w:rFonts w:ascii="Times New Roman" w:hAnsi="Times New Roman"/>
          <w:sz w:val="28"/>
          <w:szCs w:val="28"/>
        </w:rPr>
        <w:t>,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29636A">
        <w:rPr>
          <w:rFonts w:ascii="Times New Roman" w:hAnsi="Times New Roman"/>
          <w:sz w:val="28"/>
          <w:szCs w:val="28"/>
        </w:rPr>
        <w:t xml:space="preserve">dhe në këtë ligj, </w:t>
      </w:r>
      <w:r w:rsidR="00F252EF" w:rsidRPr="00F27BCB">
        <w:rPr>
          <w:rFonts w:ascii="Times New Roman" w:hAnsi="Times New Roman"/>
          <w:sz w:val="28"/>
          <w:szCs w:val="28"/>
        </w:rPr>
        <w:t xml:space="preserve">të cilët janë </w:t>
      </w:r>
      <w:r w:rsidR="0026650C" w:rsidRPr="00F27BCB">
        <w:rPr>
          <w:rFonts w:ascii="Times New Roman" w:hAnsi="Times New Roman"/>
          <w:sz w:val="28"/>
          <w:szCs w:val="28"/>
        </w:rPr>
        <w:t>licencuar</w:t>
      </w:r>
      <w:r w:rsidR="00F252EF" w:rsidRPr="00F27BCB">
        <w:rPr>
          <w:rFonts w:ascii="Times New Roman" w:hAnsi="Times New Roman"/>
          <w:sz w:val="28"/>
          <w:szCs w:val="28"/>
        </w:rPr>
        <w:t xml:space="preserve"> sipas parashikimeve të legjislacionit në fuqi. </w:t>
      </w:r>
      <w:r w:rsidR="0029636A">
        <w:rPr>
          <w:rFonts w:ascii="Times New Roman" w:hAnsi="Times New Roman"/>
          <w:sz w:val="28"/>
          <w:szCs w:val="28"/>
        </w:rPr>
        <w:t xml:space="preserve"> </w:t>
      </w:r>
    </w:p>
    <w:p w14:paraId="2458DB65" w14:textId="77777777" w:rsidR="003542C2" w:rsidRPr="00F27BCB" w:rsidRDefault="003542C2" w:rsidP="009363C1">
      <w:pPr>
        <w:pStyle w:val="ListParagraph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F243E"/>
          <w:sz w:val="28"/>
          <w:szCs w:val="28"/>
        </w:rPr>
      </w:pPr>
    </w:p>
    <w:p w14:paraId="2458DB66" w14:textId="6AB2DE31" w:rsidR="003542C2" w:rsidRDefault="003542C2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30C3C">
        <w:rPr>
          <w:rFonts w:ascii="Times New Roman" w:hAnsi="Times New Roman"/>
          <w:sz w:val="28"/>
          <w:szCs w:val="28"/>
        </w:rPr>
        <w:lastRenderedPageBreak/>
        <w:t>Veprimtaria e tregtimit me shumicë e biokarburanteve dhe lëndëve të tjera djegëse, të rinovueshme, në formë të pastër ose në formë përzierjeje, përfshihet në licencën “Tregtimi me shumicë i naftës, gazit, nënprodukteve përfshirë ato bio si dhe lëndët djegëse”, me kodin VIII.1.A dhe licencohet sipas ligjit për licencat.</w:t>
      </w:r>
    </w:p>
    <w:p w14:paraId="2458DB67" w14:textId="545C0018" w:rsidR="00116549" w:rsidRPr="00E30C3C" w:rsidRDefault="00F7617C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Licencimi pë</w:t>
      </w:r>
      <w:r w:rsidR="00FB0FBC">
        <w:rPr>
          <w:rFonts w:ascii="Times New Roman" w:hAnsi="Times New Roman"/>
          <w:sz w:val="28"/>
          <w:szCs w:val="28"/>
        </w:rPr>
        <w:t>r v</w:t>
      </w:r>
      <w:r w:rsidR="00116549" w:rsidRPr="00E30C3C">
        <w:rPr>
          <w:rFonts w:ascii="Times New Roman" w:hAnsi="Times New Roman"/>
          <w:sz w:val="28"/>
          <w:szCs w:val="28"/>
        </w:rPr>
        <w:t>eprimtari</w:t>
      </w:r>
      <w:r>
        <w:rPr>
          <w:rFonts w:ascii="Times New Roman" w:hAnsi="Times New Roman"/>
          <w:sz w:val="28"/>
          <w:szCs w:val="28"/>
        </w:rPr>
        <w:t>në</w:t>
      </w:r>
      <w:r w:rsidR="00116549" w:rsidRPr="00E30C3C">
        <w:rPr>
          <w:rFonts w:ascii="Times New Roman" w:hAnsi="Times New Roman"/>
          <w:sz w:val="28"/>
          <w:szCs w:val="28"/>
        </w:rPr>
        <w:t xml:space="preserve"> e tregtimit me </w:t>
      </w:r>
      <w:r w:rsidR="00FB0FBC">
        <w:rPr>
          <w:rFonts w:ascii="Times New Roman" w:hAnsi="Times New Roman"/>
          <w:sz w:val="28"/>
          <w:szCs w:val="28"/>
        </w:rPr>
        <w:t>paki</w:t>
      </w:r>
      <w:r w:rsidR="00116549" w:rsidRPr="00E30C3C">
        <w:rPr>
          <w:rFonts w:ascii="Times New Roman" w:hAnsi="Times New Roman"/>
          <w:sz w:val="28"/>
          <w:szCs w:val="28"/>
        </w:rPr>
        <w:t xml:space="preserve">cë e biokarburanteve dhe lëndëve të tjera djegëse, të rinovueshme, në formë të pastër ose në formë përzierjeje, </w:t>
      </w:r>
      <w:r w:rsidR="00FB0FBC">
        <w:rPr>
          <w:rFonts w:ascii="Times New Roman" w:hAnsi="Times New Roman"/>
          <w:sz w:val="28"/>
          <w:szCs w:val="28"/>
        </w:rPr>
        <w:t>b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FB0FBC">
        <w:rPr>
          <w:rFonts w:ascii="Times New Roman" w:hAnsi="Times New Roman"/>
          <w:sz w:val="28"/>
          <w:szCs w:val="28"/>
        </w:rPr>
        <w:t>het</w:t>
      </w:r>
      <w:r w:rsidR="00FB0FBC" w:rsidRPr="00FB0FBC">
        <w:rPr>
          <w:rFonts w:ascii="Times New Roman" w:hAnsi="Times New Roman"/>
          <w:sz w:val="28"/>
          <w:szCs w:val="28"/>
        </w:rPr>
        <w:t xml:space="preserve"> sipas legjislacionit në fuqi. </w:t>
      </w:r>
    </w:p>
    <w:p w14:paraId="2458DB68" w14:textId="77777777" w:rsidR="00F252EF" w:rsidRPr="00E30C3C" w:rsidRDefault="00F252EF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69" w14:textId="5AEB8F1B" w:rsidR="00F252EF" w:rsidRPr="002B45B6" w:rsidRDefault="0026650C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B6">
        <w:rPr>
          <w:rFonts w:ascii="Times New Roman" w:eastAsia="Calibri" w:hAnsi="Times New Roman" w:cs="Times New Roman"/>
          <w:sz w:val="28"/>
          <w:szCs w:val="28"/>
        </w:rPr>
        <w:t>2.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3C1">
        <w:rPr>
          <w:rFonts w:ascii="Times New Roman" w:eastAsia="Times New Roman" w:hAnsi="Times New Roman" w:cs="Times New Roman"/>
          <w:sz w:val="28"/>
          <w:szCs w:val="28"/>
        </w:rPr>
        <w:tab/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Licenca e prodhimit dhe e p</w:t>
      </w:r>
      <w:r w:rsidR="00305E8F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rzierjes s</w:t>
      </w:r>
      <w:r w:rsidR="00305E8F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biokarburanteve</w:t>
      </w:r>
      <w:r w:rsidR="00F7617C">
        <w:rPr>
          <w:rFonts w:ascii="Times New Roman" w:eastAsia="Times New Roman" w:hAnsi="Times New Roman" w:cs="Times New Roman"/>
          <w:sz w:val="28"/>
          <w:szCs w:val="28"/>
        </w:rPr>
        <w:t>, pë</w:t>
      </w:r>
      <w:r w:rsidR="00EB417E">
        <w:rPr>
          <w:rFonts w:ascii="Times New Roman" w:eastAsia="Times New Roman" w:hAnsi="Times New Roman" w:cs="Times New Roman"/>
          <w:sz w:val="28"/>
          <w:szCs w:val="28"/>
        </w:rPr>
        <w:t>rfshir</w:t>
      </w:r>
      <w:r w:rsidR="00F7617C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B417E">
        <w:rPr>
          <w:rFonts w:ascii="Times New Roman" w:eastAsia="Times New Roman" w:hAnsi="Times New Roman" w:cs="Times New Roman"/>
          <w:sz w:val="28"/>
          <w:szCs w:val="28"/>
        </w:rPr>
        <w:t xml:space="preserve"> pezullimin dhe revokimin, 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të përcaktuara në këtë ligj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përfshihen në kategorinë VIII.1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 të shtojcës së ligjit nr.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10081, datë 23.2.2009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Për licencat, autorizimet dhe l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ejet në Republikën e Shqipërisë”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 xml:space="preserve"> të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ndryshuar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dhe j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epet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nga ministri pë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rgjegj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s p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 xml:space="preserve">r hidrokarburet, 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>n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rputhje me </w:t>
      </w:r>
      <w:r w:rsidR="00DA2E99" w:rsidRPr="002B45B6">
        <w:rPr>
          <w:rFonts w:ascii="Times New Roman" w:eastAsia="Times New Roman" w:hAnsi="Times New Roman" w:cs="Times New Roman"/>
          <w:sz w:val="28"/>
          <w:szCs w:val="28"/>
        </w:rPr>
        <w:t>nenin 13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2E99" w:rsidRPr="002B45B6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>tij ligji</w:t>
      </w:r>
      <w:r w:rsidR="00272FFB" w:rsidRPr="002B4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0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8DB6A" w14:textId="77777777" w:rsidR="00272FFB" w:rsidRPr="00F27BCB" w:rsidRDefault="00272FFB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B" w14:textId="3C9CC248" w:rsidR="00F252EF" w:rsidRPr="00F27BCB" w:rsidRDefault="00356E5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3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Biokarburantet e lëngshme ose të gazta dhe lëndët e t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jera djegëse, të rinovueshme, të pastra ose të përziera,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cilat zëvendësojnë produkte të naftës, quhen gjithashtu nënprodukte të naftës, në kuptim të dispozitave të ligjit nr.8450, datë 24.2.1999</w:t>
      </w:r>
      <w:r w:rsidR="00F30800">
        <w:rPr>
          <w:rFonts w:ascii="Times New Roman" w:eastAsia="Calibri" w:hAnsi="Times New Roman" w:cs="Times New Roman"/>
          <w:sz w:val="28"/>
          <w:szCs w:val="28"/>
        </w:rPr>
        <w:t>, “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përpunimin, transportimin dhe tregtimin e naftës, të gazit dhe nënprodukteve të tyre</w:t>
      </w:r>
      <w:r w:rsidR="00F30800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të ndryshuar, duke iu referuar kategorive respektive të nënprodukteve të naftës që ato zëvendësojnë, sipas grupit të përcaktuar në këtë ligj për këto kategori.</w:t>
      </w:r>
    </w:p>
    <w:p w14:paraId="2458DB6C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D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II</w:t>
      </w:r>
    </w:p>
    <w:p w14:paraId="2458DB6E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ORGANIZIMI I VEPRIMTARIVE TË PRODHIMIT DHE TË TREGTIMIT TË BIOKARBURANTEVE DHE TË LËNDËVE TË TJERA DJEGËSE, TË RINOVUESHME</w:t>
      </w:r>
    </w:p>
    <w:p w14:paraId="31EE16E6" w14:textId="77777777" w:rsidR="009363C1" w:rsidRPr="00E45437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6F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6</w:t>
      </w:r>
    </w:p>
    <w:p w14:paraId="2458DB70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Impiantet për prodhimin dhe përzierjen e biokarburanteve dhe të lëndëve të tjera djegëse, të rinovueshme, për transport</w:t>
      </w:r>
    </w:p>
    <w:p w14:paraId="48CFBB1A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1" w14:textId="64D62650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Personat juridikë, të cilët ushtrojnë aktivitetin në fushën e prodhimit të biokarburanteve ose të lëndëve të tjera djegëse, </w:t>
      </w:r>
      <w:r w:rsidR="00750FC3" w:rsidRPr="009C1E22">
        <w:rPr>
          <w:rFonts w:ascii="Times New Roman" w:eastAsia="Calibri" w:hAnsi="Times New Roman" w:cs="Times New Roman"/>
          <w:sz w:val="28"/>
          <w:szCs w:val="28"/>
        </w:rPr>
        <w:t>të rinovueshme dhe përzierjes së</w:t>
      </w:r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 tyre me nënproduktet e naftës, për transport, në impiante për prodhimin e biokarburanteve dhe të lëndëve të tjera djegëse, të rinovueshme, për transport, duhet të jenë të krijuar në formën e shoqërive aksionare.</w:t>
      </w:r>
    </w:p>
    <w:p w14:paraId="5FF437BA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2" w14:textId="57AFD753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Ndërtimi dhe funksionimi i impianteve të prodhimit të biokarburanteve ose i lëndëve të tjera djegëse, të rinovueshme, bëhen pasi njësitë që i zotërojnë ato të jenë pajisur</w:t>
      </w:r>
      <w:r w:rsidR="00D27B86">
        <w:rPr>
          <w:rFonts w:ascii="Times New Roman" w:eastAsia="Calibri" w:hAnsi="Times New Roman" w:cs="Times New Roman"/>
          <w:sz w:val="28"/>
          <w:szCs w:val="28"/>
        </w:rPr>
        <w:t>a</w:t>
      </w:r>
      <w:r w:rsidRPr="00F27BCB">
        <w:rPr>
          <w:rFonts w:ascii="Times New Roman" w:eastAsia="Calibri" w:hAnsi="Times New Roman" w:cs="Times New Roman"/>
          <w:sz w:val="28"/>
          <w:szCs w:val="28"/>
        </w:rPr>
        <w:t>, sipas dispo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>zitave të këtij ligji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prodhimi. Personat juridik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ë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pajisur me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 xml:space="preserve"> prodhimi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kanë të drejtë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bëj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në edhe procesin e përzierjes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biokarbura</w:t>
      </w:r>
      <w:r w:rsidR="009363C1">
        <w:rPr>
          <w:rFonts w:ascii="Times New Roman" w:eastAsia="Calibri" w:hAnsi="Times New Roman" w:cs="Times New Roman"/>
          <w:sz w:val="28"/>
          <w:szCs w:val="28"/>
        </w:rPr>
        <w:t>nteve me nënproduktet e naftës.</w:t>
      </w:r>
    </w:p>
    <w:p w14:paraId="050453CF" w14:textId="35F1ABEE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3" w14:textId="623F1244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Shfrytëzimi i impiantit të prodhimit të biokarburanteve, të zotëruara nga njësitë 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prodhimit, të biokarburanteve,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fillon pas vërtetimit të dhënë nga </w:t>
      </w:r>
      <w:r w:rsidR="00D27B86" w:rsidRPr="00FD4044">
        <w:rPr>
          <w:rFonts w:ascii="Times New Roman" w:eastAsia="Calibri" w:hAnsi="Times New Roman" w:cs="Times New Roman"/>
          <w:sz w:val="28"/>
          <w:szCs w:val="28"/>
        </w:rPr>
        <w:t>i</w:t>
      </w:r>
      <w:r w:rsidRPr="00FD4044">
        <w:rPr>
          <w:rFonts w:ascii="Times New Roman" w:eastAsia="Calibri" w:hAnsi="Times New Roman" w:cs="Times New Roman"/>
          <w:sz w:val="28"/>
          <w:szCs w:val="28"/>
        </w:rPr>
        <w:t>nspektorati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shtetëror p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ërgjegjës, që vëren se janë plotësuar kushtet teknike, të cilat duhet të respektohen gjatë të gjithë afatit të përcaktuar në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e prodhimit</w:t>
      </w:r>
      <w:r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D32EF9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4" w14:textId="7620332F" w:rsidR="00F252EF" w:rsidRDefault="00750FC3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Njësitë e prodhimit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biokarburanteve kanë të drejtë të tregtojnë prodhimet e tyre te rafineritë e naftës, njësitë e përzierjes së biokarburanteve, sho</w:t>
      </w:r>
      <w:r w:rsidRPr="00F27BCB">
        <w:rPr>
          <w:rFonts w:ascii="Times New Roman" w:eastAsia="Calibri" w:hAnsi="Times New Roman" w:cs="Times New Roman"/>
          <w:sz w:val="28"/>
          <w:szCs w:val="28"/>
        </w:rPr>
        <w:t>qëritë e tregtimit me shumicë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pajisura me licenc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r w:rsidR="00E43802" w:rsidRPr="00F27BCB">
        <w:rPr>
          <w:rFonts w:ascii="Times New Roman" w:eastAsia="Calibri" w:hAnsi="Times New Roman" w:cs="Times New Roman"/>
          <w:sz w:val="28"/>
          <w:szCs w:val="28"/>
        </w:rPr>
        <w:t>“Tregtimi me shumicë i naftës, gazit, nënprodukteve përfshirë ato bio si dhe lëndët djegëse, me kodin VIII.1.A”</w:t>
      </w:r>
      <w:r w:rsidR="00E62BCA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te shoq</w:t>
      </w:r>
      <w:r w:rsidR="00D27B86">
        <w:rPr>
          <w:rFonts w:ascii="Times New Roman" w:eastAsia="Calibri" w:hAnsi="Times New Roman" w:cs="Times New Roman"/>
          <w:sz w:val="28"/>
          <w:szCs w:val="28"/>
        </w:rPr>
        <w:t>ëritë e tregtimit me pakicë, te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konsumatorët e mëdhenj dhe t’i eksportojnë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 w:rsidRPr="009C1E22">
        <w:rPr>
          <w:rFonts w:ascii="Times New Roman" w:eastAsia="Calibri" w:hAnsi="Times New Roman" w:cs="Times New Roman"/>
          <w:sz w:val="28"/>
          <w:szCs w:val="28"/>
        </w:rPr>
        <w:t>ato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A2F0DF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5" w14:textId="3D0114CF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Njësitë e prodhimit dhe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p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rzierjes së biokarburanteve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ose të lëndëve të tjera djegëse, të rinovueshme, përgjigjen për markën e prodhimit dhe cilësinë e produkteve që prodhojnë ose p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rziejn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, në përputhje me standardet në fuqi</w:t>
      </w:r>
      <w:r w:rsidR="00C46E24">
        <w:rPr>
          <w:rFonts w:ascii="Times New Roman" w:eastAsia="Calibri" w:hAnsi="Times New Roman" w:cs="Times New Roman"/>
          <w:sz w:val="28"/>
          <w:szCs w:val="28"/>
        </w:rPr>
        <w:t>.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Kësh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illi i Ministrave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 me propozim të</w:t>
      </w:r>
      <w:r w:rsidR="009C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 w:rsidRPr="00D27B86">
        <w:rPr>
          <w:rFonts w:ascii="Times New Roman" w:eastAsia="Calibri" w:hAnsi="Times New Roman" w:cs="Times New Roman"/>
          <w:sz w:val="28"/>
          <w:szCs w:val="28"/>
        </w:rPr>
        <w:t xml:space="preserve">ministrit </w:t>
      </w:r>
      <w:r w:rsidR="00D27B86">
        <w:rPr>
          <w:rFonts w:ascii="Times New Roman" w:eastAsia="Calibri" w:hAnsi="Times New Roman" w:cs="Times New Roman"/>
          <w:sz w:val="28"/>
          <w:szCs w:val="28"/>
        </w:rPr>
        <w:t>përgjegjës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hidroka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rburet, vendos për standardin që do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respektohet brenda 6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(gjashtë) </w:t>
      </w:r>
      <w:r w:rsidRPr="00F27BCB">
        <w:rPr>
          <w:rFonts w:ascii="Times New Roman" w:eastAsia="Calibri" w:hAnsi="Times New Roman" w:cs="Times New Roman"/>
          <w:sz w:val="28"/>
          <w:szCs w:val="28"/>
        </w:rPr>
        <w:t>muajve nga miratimi i këtij ligji.</w:t>
      </w:r>
    </w:p>
    <w:p w14:paraId="03F4E6CC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6" w14:textId="1731D51B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Nj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sit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prodhimin dhe përzierjen e biokarburanteve dhe të lëndëve të tjera djegëse, të rinovueshme, për transport, janë të detyruara të paraqesin në ministrinë përgjegjëse për hidrokarburet të dhëna për programin e zhvillimit, si dhe të dhëna periodike për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 sasinë dh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e cilësinë e hedhur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tregun e brendshëm.</w:t>
      </w:r>
    </w:p>
    <w:p w14:paraId="0D4EEBAE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7" w14:textId="1BFE3EB1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Lloji i të dhënave, forma dhe afatet e dërgimit të tyre nga nj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sit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prodhimin dhe përzierjen e biokarburanteve dhe të lëndëve të tjera djegëse, të rinovueshme, përcaktohen me urdhër nga ministri përgjegjës për hidrokarburet.</w:t>
      </w:r>
    </w:p>
    <w:p w14:paraId="2458DB78" w14:textId="77777777" w:rsidR="00F252EF" w:rsidRDefault="00F252EF" w:rsidP="009363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Ministria përgjegjëse për hidrokarburet publikon në faqen zyrtare të d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hëna që promovojnë përdorimin 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dhe përgjigjet për përditësimin e këtyre të dhënave. </w:t>
      </w:r>
    </w:p>
    <w:p w14:paraId="6D533F29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9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7</w:t>
      </w:r>
    </w:p>
    <w:p w14:paraId="2458DB7A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Përgatitja për tregtim</w:t>
      </w:r>
      <w:r w:rsidR="003D18DC" w:rsidRPr="00F27BCB">
        <w:rPr>
          <w:rFonts w:ascii="Times New Roman" w:eastAsia="Calibri" w:hAnsi="Times New Roman" w:cs="Times New Roman"/>
          <w:b/>
          <w:sz w:val="28"/>
          <w:szCs w:val="28"/>
        </w:rPr>
        <w:t>in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e biokarburanteve dhe të lëndëve të tjera djegëse, të rinovueshme</w:t>
      </w:r>
    </w:p>
    <w:p w14:paraId="605D53DC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7B" w14:textId="5BE40440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Biokarburantet dhe lëndët e tjera djegëse, të rinovueshme, ruhen, magazinohen, transportohen dhe tregtohen vetëm kur p</w:t>
      </w:r>
      <w:r w:rsidR="00D27B86">
        <w:rPr>
          <w:rFonts w:ascii="Times New Roman" w:eastAsia="Calibri" w:hAnsi="Times New Roman" w:cs="Times New Roman"/>
          <w:sz w:val="28"/>
          <w:szCs w:val="28"/>
        </w:rPr>
        <w:t>ërmbushin standardet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,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</w:t>
      </w:r>
      <w:r w:rsidR="00D27B86">
        <w:rPr>
          <w:rFonts w:ascii="Times New Roman" w:eastAsia="Calibri" w:hAnsi="Times New Roman" w:cs="Times New Roman"/>
          <w:sz w:val="28"/>
          <w:szCs w:val="28"/>
        </w:rPr>
        <w:t>pikën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të n</w:t>
      </w:r>
      <w:r w:rsidRPr="00F27BCB">
        <w:rPr>
          <w:rFonts w:ascii="Times New Roman" w:eastAsia="Calibri" w:hAnsi="Times New Roman" w:cs="Times New Roman"/>
          <w:sz w:val="28"/>
          <w:szCs w:val="28"/>
        </w:rPr>
        <w:t>enin 6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përcaktimet e 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shkronj</w:t>
      </w:r>
      <w:r w:rsidR="00D27B86">
        <w:rPr>
          <w:rFonts w:ascii="Times New Roman" w:eastAsia="Calibri" w:hAnsi="Times New Roman" w:cs="Times New Roman"/>
          <w:sz w:val="28"/>
          <w:szCs w:val="28"/>
        </w:rPr>
        <w:t>ës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“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D27B86">
        <w:rPr>
          <w:rFonts w:ascii="Times New Roman" w:eastAsia="Calibri" w:hAnsi="Times New Roman" w:cs="Times New Roman"/>
          <w:sz w:val="28"/>
          <w:szCs w:val="28"/>
        </w:rPr>
        <w:t>”,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pik</w:t>
      </w:r>
      <w:r w:rsidR="00D27B86">
        <w:rPr>
          <w:rFonts w:ascii="Times New Roman" w:eastAsia="Calibri" w:hAnsi="Times New Roman" w:cs="Times New Roman"/>
          <w:sz w:val="28"/>
          <w:szCs w:val="28"/>
        </w:rPr>
        <w:t>ës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1,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4, të këtij ligji.</w:t>
      </w:r>
    </w:p>
    <w:p w14:paraId="2458DB7C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D" w14:textId="0D53361A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Ruajtja, magazinimi dhe transportimi i biokarburanteve dhe </w:t>
      </w:r>
      <w:r w:rsidR="00D27B86">
        <w:rPr>
          <w:rFonts w:ascii="Times New Roman" w:eastAsia="Calibri" w:hAnsi="Times New Roman" w:cs="Times New Roman"/>
          <w:sz w:val="28"/>
          <w:szCs w:val="28"/>
        </w:rPr>
        <w:t>i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rinovueshme, realizohen në depozita ose impiante magazinimi dhe transportimi të përshtatshme për këto lloj produktesh, të cilat plotësojn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ë kushtet 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e parametrat teknik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sigurisë, të miratuara me vendim të Këshillit të Ministrave.</w:t>
      </w:r>
    </w:p>
    <w:p w14:paraId="2458DB7E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F" w14:textId="433701A8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Përzierja e biokarburanteve dhe e lëndëve të tjera djegëse, të rinovueshme, me produktet respektive konvencionale të distilimit të naftës bruto realizohet vetëm në instalimet e posaçme dhe në përgjegjësinë e personave juridikë të pajisur me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prodhimi” ose “</w:t>
      </w:r>
      <w:r w:rsidR="00356E58" w:rsidRPr="00F27BCB">
        <w:rPr>
          <w:rFonts w:ascii="Times New Roman" w:eastAsia="Calibri" w:hAnsi="Times New Roman" w:cs="Times New Roman"/>
          <w:sz w:val="28"/>
          <w:szCs w:val="28"/>
        </w:rPr>
        <w:t>l</w:t>
      </w:r>
      <w:r w:rsidRPr="00F27BCB">
        <w:rPr>
          <w:rFonts w:ascii="Times New Roman" w:eastAsia="Calibri" w:hAnsi="Times New Roman" w:cs="Times New Roman"/>
          <w:sz w:val="28"/>
          <w:szCs w:val="28"/>
        </w:rPr>
        <w:t>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përzierje”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i dhe nga rafineritë e naftës të pajisura me 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konce</w:t>
      </w:r>
      <w:r w:rsidR="00D27B86">
        <w:rPr>
          <w:rFonts w:ascii="Times New Roman" w:eastAsia="Calibri" w:hAnsi="Times New Roman" w:cs="Times New Roman"/>
          <w:sz w:val="28"/>
          <w:szCs w:val="28"/>
        </w:rPr>
        <w:t>n</w:t>
      </w:r>
      <w:r w:rsidRPr="00F27BCB">
        <w:rPr>
          <w:rFonts w:ascii="Times New Roman" w:eastAsia="Calibri" w:hAnsi="Times New Roman" w:cs="Times New Roman"/>
          <w:sz w:val="28"/>
          <w:szCs w:val="28"/>
        </w:rPr>
        <w:t>sioni, në përputhje me dispozitat ligjore në fuqi.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0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1" w14:textId="7A68946B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Impiantet e prodhimit, të cilat tregtojnë biokarburante dhe lëndë të tjera djegëse, të rinovueshme, duhet të disponojnë instalime për depozitimin e tyre dhe për realizimin e përzierjes së biokarburanteve me nënprodukte të naftës bruto. Këto shoqëri përgjigjen për funksionimin e këtyre instalimeve, në përputhje me normat teknike të miratuara nga Këshilli i Ministrave dhe me masat e mbrojtjes nga zjarri (</w:t>
      </w:r>
      <w:r w:rsidR="00BB4316" w:rsidRPr="00F27BCB">
        <w:rPr>
          <w:rFonts w:ascii="Times New Roman" w:eastAsia="Calibri" w:hAnsi="Times New Roman" w:cs="Times New Roman"/>
          <w:sz w:val="28"/>
          <w:szCs w:val="28"/>
        </w:rPr>
        <w:t>MM</w:t>
      </w:r>
      <w:r w:rsidRPr="00F27BCB">
        <w:rPr>
          <w:rFonts w:ascii="Times New Roman" w:eastAsia="Calibri" w:hAnsi="Times New Roman" w:cs="Times New Roman"/>
          <w:sz w:val="28"/>
          <w:szCs w:val="28"/>
        </w:rPr>
        <w:t>Z).</w:t>
      </w:r>
    </w:p>
    <w:p w14:paraId="2458DB82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3" w14:textId="2BD24A99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Impiantet q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krye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jnë vetëm procesin e përzierjes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</w:t>
      </w:r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dhe </w:t>
      </w:r>
      <w:r w:rsidR="00D27B86">
        <w:rPr>
          <w:rFonts w:ascii="Times New Roman" w:eastAsia="Calibri" w:hAnsi="Times New Roman" w:cs="Times New Roman"/>
          <w:iCs/>
          <w:sz w:val="28"/>
          <w:szCs w:val="28"/>
        </w:rPr>
        <w:t>të</w:t>
      </w:r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lëndëve të tjera djegëse, të rinovueshme, me produktet respektive konvencionale të distilimit të naftës bruto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 duhet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pajisen me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 për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përzierje” nga </w:t>
      </w:r>
      <w:r w:rsidR="00D27B86"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 përgjegjës për hidrokarb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uret. Procedurat dhe kushtet </w:t>
      </w:r>
      <w:r w:rsidRPr="00F27BCB">
        <w:rPr>
          <w:rFonts w:ascii="Times New Roman" w:eastAsia="Calibri" w:hAnsi="Times New Roman" w:cs="Times New Roman"/>
          <w:sz w:val="28"/>
          <w:szCs w:val="28"/>
        </w:rPr>
        <w:t>për dhënien 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 s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p</w:t>
      </w:r>
      <w:r w:rsidRPr="00F27BCB">
        <w:rPr>
          <w:rFonts w:ascii="Times New Roman" w:eastAsia="Calibri" w:hAnsi="Times New Roman" w:cs="Times New Roman"/>
          <w:sz w:val="28"/>
          <w:szCs w:val="28"/>
        </w:rPr>
        <w:t>ërzierjes” miratohen nga Këshilli i Ministrave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me propozim të </w:t>
      </w:r>
      <w:r w:rsidR="00D27B86"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inistrit përgjegjës për hidrokarburet.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4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5" w14:textId="03B45DAD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Impiantet ku realizohet përzierja e biokarburanteve dhe e lëndëve të tjera djegëse, të rinovueshme, me produktet respektive konvencionale të distilimit të naftës bruto, duhet të jenë të licencuara si magazina fiskale, doganore ose të lira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CC3DC2" w:rsidRPr="00F27BCB">
        <w:rPr>
          <w:rFonts w:ascii="Times New Roman" w:eastAsia="Calibri" w:hAnsi="Times New Roman" w:cs="Times New Roman"/>
          <w:sz w:val="28"/>
          <w:szCs w:val="28"/>
        </w:rPr>
        <w:t xml:space="preserve"> të pajisura me autorizim </w:t>
      </w:r>
      <w:bookmarkStart w:id="2" w:name="_Hlk11965140"/>
      <w:r w:rsidR="00D27B86">
        <w:rPr>
          <w:rFonts w:ascii="Times New Roman" w:eastAsia="Calibri" w:hAnsi="Times New Roman" w:cs="Times New Roman"/>
          <w:sz w:val="28"/>
          <w:szCs w:val="28"/>
        </w:rPr>
        <w:t>sipas përcaktimeve të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 ligjit </w:t>
      </w:r>
      <w:r w:rsidR="00D27B86">
        <w:rPr>
          <w:rFonts w:ascii="Times New Roman" w:eastAsia="Calibri" w:hAnsi="Times New Roman" w:cs="Times New Roman"/>
          <w:sz w:val="28"/>
          <w:szCs w:val="28"/>
        </w:rPr>
        <w:t>nr.61/2012, “Për akcizat në Republikë</w:t>
      </w:r>
      <w:r w:rsidR="00C46E24">
        <w:rPr>
          <w:rFonts w:ascii="Times New Roman" w:eastAsia="Calibri" w:hAnsi="Times New Roman" w:cs="Times New Roman"/>
          <w:sz w:val="28"/>
          <w:szCs w:val="28"/>
        </w:rPr>
        <w:t>n e Shqip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>ris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” dhe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C46E24">
        <w:rPr>
          <w:rFonts w:ascii="Times New Roman" w:eastAsia="Calibri" w:hAnsi="Times New Roman" w:cs="Times New Roman"/>
          <w:sz w:val="28"/>
          <w:szCs w:val="28"/>
        </w:rPr>
        <w:t>ligjit nr.102/2014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 “Kodi Doganor i Republik</w:t>
      </w:r>
      <w:r w:rsidR="00D27B86">
        <w:rPr>
          <w:rFonts w:ascii="Times New Roman" w:eastAsia="Calibri" w:hAnsi="Times New Roman" w:cs="Times New Roman"/>
          <w:sz w:val="28"/>
          <w:szCs w:val="28"/>
        </w:rPr>
        <w:t>ës së Shqipë</w:t>
      </w:r>
      <w:r w:rsidR="00C46E24">
        <w:rPr>
          <w:rFonts w:ascii="Times New Roman" w:eastAsia="Calibri" w:hAnsi="Times New Roman" w:cs="Times New Roman"/>
          <w:sz w:val="28"/>
          <w:szCs w:val="28"/>
        </w:rPr>
        <w:t>ris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bookmarkEnd w:id="2"/>
      <w:r w:rsidR="005A1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6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7" w14:textId="4CD97750" w:rsidR="00D93F3E" w:rsidRPr="00F206D6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Inspektorati </w:t>
      </w:r>
      <w:r w:rsidR="00D27B86">
        <w:rPr>
          <w:rFonts w:ascii="Times New Roman" w:eastAsia="Calibri" w:hAnsi="Times New Roman" w:cs="Times New Roman"/>
          <w:sz w:val="28"/>
          <w:szCs w:val="28"/>
        </w:rPr>
        <w:t>s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htetëror </w:t>
      </w:r>
      <w:r w:rsidR="00D27B86">
        <w:rPr>
          <w:rFonts w:ascii="Times New Roman" w:eastAsia="Calibri" w:hAnsi="Times New Roman" w:cs="Times New Roman"/>
          <w:sz w:val="28"/>
          <w:szCs w:val="28"/>
        </w:rPr>
        <w:t>p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ërgjegjës organizon dhe ushtron kontroll ndaj personave juridikë që i nënshtrohen këtij ligji, lidhur me respektimin e dispozitave </w:t>
      </w:r>
      <w:r w:rsidR="00FB5206" w:rsidRPr="00F206D6">
        <w:rPr>
          <w:rFonts w:ascii="Times New Roman" w:eastAsia="Calibri" w:hAnsi="Times New Roman" w:cs="Times New Roman"/>
          <w:sz w:val="28"/>
          <w:szCs w:val="28"/>
        </w:rPr>
        <w:t xml:space="preserve">ligjore </w:t>
      </w:r>
      <w:r w:rsidR="00DE162D" w:rsidRPr="00F206D6">
        <w:rPr>
          <w:rFonts w:ascii="Times New Roman" w:eastAsia="Calibri" w:hAnsi="Times New Roman" w:cs="Times New Roman"/>
          <w:sz w:val="28"/>
          <w:szCs w:val="28"/>
        </w:rPr>
        <w:t>sipas këtij ligji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>, për kontrollin e treguesve cilësorë, si dhe të normave të tjera ligjore e nënligjore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 për parandalimin e abuzimeve e të falsifikimeve që nga çasti i hyrjes së mallit në pikat doganore deri në procesin përfundimtar të shitjes së tyre.</w:t>
      </w:r>
    </w:p>
    <w:p w14:paraId="79B12527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A7851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E812F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AE010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8A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8</w:t>
      </w:r>
    </w:p>
    <w:p w14:paraId="2458DB8B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Organizimi i tregut të biokarburanteve dhe i lëndëve të tjera djegëse, të rinovueshme</w:t>
      </w:r>
    </w:p>
    <w:p w14:paraId="4DD2FDAC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8C" w14:textId="0D870673" w:rsidR="003321F3" w:rsidRPr="00F27BCB" w:rsidRDefault="00F84256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 xml:space="preserve">1. </w:t>
      </w:r>
      <w:r w:rsidR="009363C1">
        <w:rPr>
          <w:rFonts w:ascii="Times New Roman" w:hAnsi="Times New Roman"/>
          <w:sz w:val="28"/>
          <w:szCs w:val="28"/>
        </w:rPr>
        <w:tab/>
      </w:r>
      <w:r w:rsidR="00F252EF" w:rsidRPr="00F27BCB">
        <w:rPr>
          <w:rFonts w:ascii="Times New Roman" w:hAnsi="Times New Roman"/>
          <w:sz w:val="28"/>
          <w:szCs w:val="28"/>
        </w:rPr>
        <w:t>Veprimtaritë e importimit, të eksportimit dhe të tregtimit të biokarburanteve dhe të lëndëve të tjera djegëse, të rinovueshme, në formë te pastër ose n</w:t>
      </w:r>
      <w:r w:rsidR="00F20930" w:rsidRPr="00F27BCB">
        <w:rPr>
          <w:rFonts w:ascii="Times New Roman" w:hAnsi="Times New Roman"/>
          <w:sz w:val="28"/>
          <w:szCs w:val="28"/>
        </w:rPr>
        <w:t>ë formë</w:t>
      </w:r>
      <w:r w:rsidR="00F252EF" w:rsidRPr="00F27BCB">
        <w:rPr>
          <w:rFonts w:ascii="Times New Roman" w:hAnsi="Times New Roman"/>
          <w:sz w:val="28"/>
          <w:szCs w:val="28"/>
        </w:rPr>
        <w:t xml:space="preserve"> përzierje me nënprodukte të përpunimit të naftës bruto, realizohen nga impiantet e prodhimit të biokarburanteve ose të lëndëve të tjera djegëse, të rinovueshme, për transport, nga </w:t>
      </w:r>
      <w:r w:rsidR="00F20930" w:rsidRPr="00F27BCB">
        <w:rPr>
          <w:rFonts w:ascii="Times New Roman" w:hAnsi="Times New Roman"/>
          <w:sz w:val="28"/>
          <w:szCs w:val="28"/>
        </w:rPr>
        <w:t xml:space="preserve">shoqëritë e pajisura me </w:t>
      </w:r>
      <w:r w:rsidR="00D27B86">
        <w:rPr>
          <w:rFonts w:ascii="Times New Roman" w:hAnsi="Times New Roman"/>
          <w:sz w:val="28"/>
          <w:szCs w:val="28"/>
        </w:rPr>
        <w:t>“Licencë”</w:t>
      </w:r>
      <w:r w:rsidR="00F2093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>“</w:t>
      </w:r>
      <w:r w:rsidR="00F862E1" w:rsidRPr="00F27BCB">
        <w:rPr>
          <w:rFonts w:ascii="Times New Roman" w:eastAsia="Calibri" w:hAnsi="Times New Roman" w:cs="Times New Roman"/>
          <w:sz w:val="28"/>
          <w:szCs w:val="28"/>
        </w:rPr>
        <w:t>Tregtimi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me shumicë i naftës, gazit, nënprodukteve përfshirë ato bio si dhe lëndët djegëse”, me kodin VIII.1.A” </w:t>
      </w:r>
      <w:r w:rsidR="00F20930" w:rsidRPr="00F27BCB">
        <w:rPr>
          <w:rFonts w:ascii="Times New Roman" w:hAnsi="Times New Roman"/>
          <w:sz w:val="28"/>
          <w:szCs w:val="28"/>
        </w:rPr>
        <w:t xml:space="preserve">dhe nga rafineritë e naftës të pajisura me </w:t>
      </w:r>
      <w:r w:rsidR="00356E58" w:rsidRPr="00F27BCB">
        <w:rPr>
          <w:rFonts w:ascii="Times New Roman" w:hAnsi="Times New Roman"/>
          <w:sz w:val="28"/>
          <w:szCs w:val="28"/>
        </w:rPr>
        <w:t>l</w:t>
      </w:r>
      <w:r w:rsidR="00F20930" w:rsidRPr="00F27BCB">
        <w:rPr>
          <w:rFonts w:ascii="Times New Roman" w:hAnsi="Times New Roman"/>
          <w:sz w:val="28"/>
          <w:szCs w:val="28"/>
        </w:rPr>
        <w:t>icencë</w:t>
      </w:r>
      <w:r w:rsidR="00F252EF" w:rsidRPr="00F27BCB">
        <w:rPr>
          <w:rFonts w:ascii="Times New Roman" w:hAnsi="Times New Roman"/>
          <w:sz w:val="28"/>
          <w:szCs w:val="28"/>
        </w:rPr>
        <w:t xml:space="preserve"> konce</w:t>
      </w:r>
      <w:r w:rsidR="00D27B86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>sioni</w:t>
      </w:r>
      <w:r w:rsidR="009767F5">
        <w:rPr>
          <w:rFonts w:ascii="Times New Roman" w:hAnsi="Times New Roman"/>
          <w:sz w:val="28"/>
          <w:szCs w:val="28"/>
        </w:rPr>
        <w:t>, sipas dispozitave te ligjit</w:t>
      </w:r>
      <w:r w:rsidR="009767F5" w:rsidRPr="00976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>nr.8450, datë 24.2.1999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“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gazit dhe </w:t>
      </w:r>
      <w:r w:rsidR="00D27B86">
        <w:rPr>
          <w:rFonts w:ascii="Times New Roman" w:eastAsia="Calibri" w:hAnsi="Times New Roman" w:cs="Times New Roman"/>
          <w:sz w:val="28"/>
          <w:szCs w:val="28"/>
        </w:rPr>
        <w:t>të nënprodukteve të tyre”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>, të ndryshuar</w:t>
      </w:r>
      <w:r w:rsidR="00F252EF" w:rsidRPr="00F27BCB">
        <w:rPr>
          <w:rFonts w:ascii="Times New Roman" w:hAnsi="Times New Roman"/>
          <w:sz w:val="28"/>
          <w:szCs w:val="28"/>
        </w:rPr>
        <w:t xml:space="preserve">. </w:t>
      </w:r>
    </w:p>
    <w:p w14:paraId="2458DB8D" w14:textId="77777777" w:rsidR="00F252EF" w:rsidRPr="00F27BCB" w:rsidRDefault="00F252EF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Shoq</w:t>
      </w:r>
      <w:r w:rsidR="00F84256" w:rsidRPr="00F27BCB">
        <w:rPr>
          <w:rFonts w:ascii="Times New Roman" w:hAnsi="Times New Roman"/>
          <w:sz w:val="28"/>
          <w:szCs w:val="28"/>
        </w:rPr>
        <w:t xml:space="preserve">ëritë e pajisura me </w:t>
      </w:r>
      <w:r w:rsidR="00B75419" w:rsidRPr="00F27BCB">
        <w:rPr>
          <w:rFonts w:ascii="Times New Roman" w:hAnsi="Times New Roman"/>
          <w:sz w:val="28"/>
          <w:szCs w:val="28"/>
        </w:rPr>
        <w:t>l</w:t>
      </w:r>
      <w:r w:rsidR="00F84256" w:rsidRPr="00F27BCB">
        <w:rPr>
          <w:rFonts w:ascii="Times New Roman" w:hAnsi="Times New Roman"/>
          <w:sz w:val="28"/>
          <w:szCs w:val="28"/>
        </w:rPr>
        <w:t>icencë</w:t>
      </w:r>
      <w:r w:rsidR="00F2093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>“</w:t>
      </w:r>
      <w:r w:rsidR="00F862E1" w:rsidRPr="00F27BCB">
        <w:rPr>
          <w:rFonts w:ascii="Times New Roman" w:eastAsia="Calibri" w:hAnsi="Times New Roman" w:cs="Times New Roman"/>
          <w:sz w:val="28"/>
          <w:szCs w:val="28"/>
        </w:rPr>
        <w:t>Tregtimi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me shumicë i naftës, gazit, nënprodukteve përfshirë ato bio si dhe lëndët djegëse, me kodin VIII.1.A” </w:t>
      </w:r>
      <w:r w:rsidR="00F20930" w:rsidRPr="00F27BCB">
        <w:rPr>
          <w:rFonts w:ascii="Times New Roman" w:hAnsi="Times New Roman"/>
          <w:sz w:val="28"/>
          <w:szCs w:val="28"/>
        </w:rPr>
        <w:t xml:space="preserve">kanë të drejtë </w:t>
      </w:r>
      <w:r w:rsidRPr="00F27BCB">
        <w:rPr>
          <w:rFonts w:ascii="Times New Roman" w:hAnsi="Times New Roman"/>
          <w:sz w:val="28"/>
          <w:szCs w:val="28"/>
        </w:rPr>
        <w:t>të realizojnë përzierje, pasi të jenë të pajisur me “Licenc</w:t>
      </w:r>
      <w:r w:rsidR="00D902BA" w:rsidRPr="00F27BCB">
        <w:rPr>
          <w:rFonts w:ascii="Times New Roman" w:hAnsi="Times New Roman"/>
          <w:sz w:val="28"/>
          <w:szCs w:val="28"/>
        </w:rPr>
        <w:t>ë</w:t>
      </w:r>
      <w:r w:rsidR="00F20930" w:rsidRPr="00F27BCB">
        <w:rPr>
          <w:rFonts w:ascii="Times New Roman" w:hAnsi="Times New Roman"/>
          <w:sz w:val="28"/>
          <w:szCs w:val="28"/>
        </w:rPr>
        <w:t xml:space="preserve"> për </w:t>
      </w:r>
      <w:r w:rsidRPr="00F27BCB">
        <w:rPr>
          <w:rFonts w:ascii="Times New Roman" w:hAnsi="Times New Roman"/>
          <w:sz w:val="28"/>
          <w:szCs w:val="28"/>
        </w:rPr>
        <w:t>përzierje</w:t>
      </w:r>
      <w:r w:rsidR="00F20930" w:rsidRPr="00F27BCB">
        <w:rPr>
          <w:rFonts w:ascii="Times New Roman" w:hAnsi="Times New Roman"/>
          <w:sz w:val="28"/>
          <w:szCs w:val="28"/>
        </w:rPr>
        <w:t>”</w:t>
      </w:r>
      <w:r w:rsidRPr="00F27BCB">
        <w:rPr>
          <w:rFonts w:ascii="Times New Roman" w:hAnsi="Times New Roman"/>
          <w:sz w:val="28"/>
          <w:szCs w:val="28"/>
        </w:rPr>
        <w:t>.</w:t>
      </w:r>
    </w:p>
    <w:p w14:paraId="2458DB8E" w14:textId="77777777" w:rsidR="003321F3" w:rsidRPr="00F27BCB" w:rsidRDefault="003321F3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8F" w14:textId="5A04477B" w:rsidR="005B11DD" w:rsidRPr="00F27BCB" w:rsidRDefault="00D13A90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Shoqëritë</w:t>
      </w:r>
      <w:r w:rsidR="005B11DD" w:rsidRPr="00F27BCB">
        <w:rPr>
          <w:rFonts w:ascii="Times New Roman" w:hAnsi="Times New Roman"/>
          <w:sz w:val="28"/>
          <w:szCs w:val="28"/>
        </w:rPr>
        <w:t xml:space="preserve"> e pajisura me licencën “Tregtimi me shumicë i naftës, gazit, nënprodukteve përfshir</w:t>
      </w:r>
      <w:r w:rsidR="009C1E22">
        <w:rPr>
          <w:rFonts w:ascii="Times New Roman" w:hAnsi="Times New Roman"/>
          <w:sz w:val="28"/>
          <w:szCs w:val="28"/>
        </w:rPr>
        <w:t>ë ato bio si dhe lëndët djegëse</w:t>
      </w:r>
      <w:r w:rsidR="005B11DD" w:rsidRPr="00F27BCB">
        <w:rPr>
          <w:rFonts w:ascii="Times New Roman" w:hAnsi="Times New Roman"/>
          <w:sz w:val="28"/>
          <w:szCs w:val="28"/>
        </w:rPr>
        <w:t>, me kodin VIII.1.A</w:t>
      </w:r>
      <w:r w:rsidR="009C1E22">
        <w:rPr>
          <w:rFonts w:ascii="Times New Roman" w:hAnsi="Times New Roman"/>
          <w:sz w:val="28"/>
          <w:szCs w:val="28"/>
        </w:rPr>
        <w:t>”</w:t>
      </w:r>
      <w:r w:rsidR="000F3212">
        <w:rPr>
          <w:rFonts w:ascii="Times New Roman" w:hAnsi="Times New Roman"/>
          <w:sz w:val="28"/>
          <w:szCs w:val="28"/>
        </w:rPr>
        <w:t>,</w:t>
      </w:r>
      <w:r w:rsidR="005B11DD" w:rsidRPr="00F27BCB">
        <w:rPr>
          <w:rFonts w:ascii="Times New Roman" w:hAnsi="Times New Roman"/>
          <w:sz w:val="28"/>
          <w:szCs w:val="28"/>
        </w:rPr>
        <w:t xml:space="preserve"> 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kanë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të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drejtë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hAnsi="Times New Roman"/>
          <w:sz w:val="28"/>
          <w:szCs w:val="28"/>
        </w:rPr>
        <w:t xml:space="preserve">të ushtrojnë vetëm aktivitetin e </w:t>
      </w:r>
      <w:r w:rsidR="0012463A" w:rsidRPr="00F27BCB">
        <w:rPr>
          <w:rFonts w:ascii="Times New Roman" w:hAnsi="Times New Roman"/>
          <w:sz w:val="28"/>
          <w:szCs w:val="28"/>
        </w:rPr>
        <w:t>tregtimit</w:t>
      </w:r>
      <w:r w:rsidR="005B11DD" w:rsidRPr="00F27BCB">
        <w:rPr>
          <w:rFonts w:ascii="Times New Roman" w:hAnsi="Times New Roman"/>
          <w:sz w:val="28"/>
          <w:szCs w:val="28"/>
        </w:rPr>
        <w:t xml:space="preserve"> me shumicë të </w:t>
      </w:r>
      <w:r w:rsidR="0012463A" w:rsidRPr="00F27BCB">
        <w:rPr>
          <w:rFonts w:ascii="Times New Roman" w:hAnsi="Times New Roman"/>
          <w:sz w:val="28"/>
          <w:szCs w:val="28"/>
        </w:rPr>
        <w:t>biokarburanteve</w:t>
      </w:r>
      <w:r w:rsidR="005B11DD" w:rsidRPr="00F27BCB">
        <w:rPr>
          <w:rFonts w:ascii="Times New Roman" w:hAnsi="Times New Roman"/>
          <w:sz w:val="28"/>
          <w:szCs w:val="28"/>
        </w:rPr>
        <w:t xml:space="preserve"> të lëngshme ose të gazta dhe</w:t>
      </w:r>
      <w:r w:rsidR="00A20A9D" w:rsidRPr="00F27BCB">
        <w:rPr>
          <w:rFonts w:ascii="Times New Roman" w:hAnsi="Times New Roman"/>
          <w:sz w:val="28"/>
          <w:szCs w:val="28"/>
        </w:rPr>
        <w:t>/ose</w:t>
      </w:r>
      <w:r w:rsidR="005B11DD" w:rsidRPr="00F27BCB">
        <w:rPr>
          <w:rFonts w:ascii="Times New Roman" w:hAnsi="Times New Roman"/>
          <w:sz w:val="28"/>
          <w:szCs w:val="28"/>
        </w:rPr>
        <w:t xml:space="preserve"> lëndët e tjera djegëse, </w:t>
      </w:r>
      <w:r w:rsidR="000F3212">
        <w:rPr>
          <w:rFonts w:ascii="Times New Roman" w:hAnsi="Times New Roman"/>
          <w:sz w:val="28"/>
          <w:szCs w:val="28"/>
        </w:rPr>
        <w:t>të rinovueshme, të pastra ose të</w:t>
      </w:r>
      <w:r w:rsidR="005B11DD" w:rsidRPr="00F27BCB">
        <w:rPr>
          <w:rFonts w:ascii="Times New Roman" w:hAnsi="Times New Roman"/>
          <w:sz w:val="28"/>
          <w:szCs w:val="28"/>
        </w:rPr>
        <w:t xml:space="preserve"> përziera. </w:t>
      </w:r>
    </w:p>
    <w:p w14:paraId="2458DB90" w14:textId="77777777" w:rsidR="005B11DD" w:rsidRPr="00F27BCB" w:rsidRDefault="005B11DD" w:rsidP="009363C1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91" w14:textId="65A24D13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Shoqëritë e tregtimit me pakicë të nënprodukteve të</w:t>
      </w:r>
      <w:r w:rsidR="000F3212">
        <w:rPr>
          <w:rFonts w:ascii="Times New Roman" w:eastAsia="Calibri" w:hAnsi="Times New Roman" w:cs="Times New Roman"/>
          <w:sz w:val="28"/>
          <w:szCs w:val="28"/>
        </w:rPr>
        <w:t xml:space="preserve"> naftës, të pajisura me 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sipas dispozitave </w:t>
      </w:r>
      <w:r w:rsidR="000F3212">
        <w:rPr>
          <w:rFonts w:ascii="Times New Roman" w:eastAsia="Calibri" w:hAnsi="Times New Roman" w:cs="Times New Roman"/>
          <w:sz w:val="28"/>
          <w:szCs w:val="28"/>
        </w:rPr>
        <w:t>të</w:t>
      </w:r>
      <w:r w:rsidR="00EB417E">
        <w:rPr>
          <w:rFonts w:ascii="Times New Roman" w:eastAsia="Calibri" w:hAnsi="Times New Roman" w:cs="Times New Roman"/>
          <w:sz w:val="28"/>
          <w:szCs w:val="28"/>
        </w:rPr>
        <w:t xml:space="preserve"> ligjit 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>nr.8450, datë 24.2.1999</w:t>
      </w:r>
      <w:r w:rsidR="000F3212">
        <w:rPr>
          <w:rFonts w:ascii="Times New Roman" w:eastAsia="Calibri" w:hAnsi="Times New Roman" w:cs="Times New Roman"/>
          <w:sz w:val="28"/>
          <w:szCs w:val="28"/>
        </w:rPr>
        <w:t>,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212">
        <w:rPr>
          <w:rFonts w:ascii="Times New Roman" w:eastAsia="Calibri" w:hAnsi="Times New Roman" w:cs="Times New Roman"/>
          <w:sz w:val="28"/>
          <w:szCs w:val="28"/>
        </w:rPr>
        <w:t>“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</w:t>
      </w:r>
      <w:r w:rsidR="000F3212">
        <w:rPr>
          <w:rFonts w:ascii="Times New Roman" w:eastAsia="Calibri" w:hAnsi="Times New Roman" w:cs="Times New Roman"/>
          <w:sz w:val="28"/>
          <w:szCs w:val="28"/>
        </w:rPr>
        <w:t>gazit dhe nënprodukteve të tyre”, të ndryshuar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kanë të drejtë të shesin me pakicë biokarburante në formë të pastër ose të përzier me nënprodukte të përpunimit të naftës bruto, duke zbatuar standardet </w:t>
      </w:r>
      <w:r w:rsidR="00F862E1">
        <w:rPr>
          <w:rFonts w:ascii="Times New Roman" w:eastAsia="Calibri" w:hAnsi="Times New Roman" w:cs="Times New Roman"/>
          <w:sz w:val="28"/>
          <w:szCs w:val="28"/>
        </w:rPr>
        <w:t>shqiptare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58DB92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3" w14:textId="025A3723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Në dokumentacionin përkatës doganor dhe administrativ shoqërues të biokarburanteve dhe të lëndëve të tjera djegëse, të rinovueshme, në formë të pastër ose të përzier me nënprodukte të përpunimit të na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ftës bruto, duhet të përcaktohen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mënyrë të detyrueshme të dhëna për përqindjen e biokarburanteve ose të lëndëve të tjera djegëse, të rinovueshme, që përzihen me nënproduktin respektiv të naftës bruto.</w:t>
      </w:r>
    </w:p>
    <w:p w14:paraId="2458DB94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5" w14:textId="60D92991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Shoqëritë e t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 xml:space="preserve">regtimit me shumicë dhe pakicë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nënprodukteve të naftës, të cila</w:t>
      </w:r>
      <w:r w:rsidRPr="00F27BCB">
        <w:rPr>
          <w:rFonts w:ascii="Times New Roman" w:eastAsia="Calibri" w:hAnsi="Times New Roman" w:cs="Times New Roman"/>
          <w:sz w:val="28"/>
          <w:szCs w:val="28"/>
        </w:rPr>
        <w:t>t tregtojnë edhe biokarburante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7BCB">
        <w:rPr>
          <w:rFonts w:ascii="Times New Roman" w:eastAsia="Calibri" w:hAnsi="Times New Roman" w:cs="Times New Roman"/>
          <w:sz w:val="28"/>
          <w:szCs w:val="28"/>
        </w:rPr>
        <w:t>janë të detyruar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 në instalimet e tregtimit ose në pikat e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 xml:space="preserve"> shitjes së tyre të afishojnë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reklamat dhe pompat e karburantit, në mënyrë të dukshme dhe të qartë, një shënim të posaçëm për:</w:t>
      </w:r>
    </w:p>
    <w:p w14:paraId="3625BD3A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6" w14:textId="1E73C37F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biokarburantet ose lëndët e tjera djegëse, të rinovueshme</w:t>
      </w:r>
      <w:r w:rsidR="000F3212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 tregtojnë;</w:t>
      </w:r>
    </w:p>
    <w:p w14:paraId="2458DB97" w14:textId="293CB345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diezelin e përzier me biodiezel, për lëvizje automjetesh, në rastet kur përqindja e lëndës bio është mbi nivelin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e përqindjes së përcaktuar nga standardet në fuqi;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98" w14:textId="106EC23B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benzinë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 përzier me bioetanol, </w:t>
      </w:r>
      <w:r w:rsidR="00B9598A" w:rsidRPr="00F27BCB">
        <w:rPr>
          <w:rFonts w:ascii="Times New Roman" w:eastAsia="Calibri" w:hAnsi="Times New Roman" w:cs="Times New Roman"/>
          <w:sz w:val="28"/>
          <w:szCs w:val="28"/>
        </w:rPr>
        <w:t>për lëvizje automjetesh</w:t>
      </w:r>
      <w:r w:rsidR="00B9598A">
        <w:rPr>
          <w:rFonts w:ascii="Times New Roman" w:eastAsia="Calibri" w:hAnsi="Times New Roman" w:cs="Times New Roman"/>
          <w:sz w:val="28"/>
          <w:szCs w:val="28"/>
        </w:rPr>
        <w:t>,</w:t>
      </w:r>
      <w:r w:rsidR="00B9598A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në rastet kur përqindja e lëndës bio është mbi nivelin e përqindjes së përcaktuar </w:t>
      </w:r>
      <w:r w:rsidR="00B9598A">
        <w:rPr>
          <w:rFonts w:ascii="Times New Roman" w:eastAsia="Calibri" w:hAnsi="Times New Roman" w:cs="Times New Roman"/>
          <w:sz w:val="28"/>
          <w:szCs w:val="28"/>
        </w:rPr>
        <w:t>nga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standardet n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fuqi. </w:t>
      </w:r>
    </w:p>
    <w:p w14:paraId="2458DB99" w14:textId="77777777" w:rsidR="00F252EF" w:rsidRPr="00F27BCB" w:rsidRDefault="00F252EF" w:rsidP="009363C1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Karakteristikat e shënimit të posaçëm përcaktohen me urdhër të ministrit përgjegjës për hidrokarburet.</w:t>
      </w:r>
    </w:p>
    <w:p w14:paraId="2458DB9A" w14:textId="77777777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B" w14:textId="1F65E2C0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Veprimtaria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e transportimit dhe tregtimit të lëndëve djegëse për transport, të cilat kanë në përbërje të tyre edhe biokarburante, bë</w:t>
      </w:r>
      <w:r w:rsidRPr="00F27BCB">
        <w:rPr>
          <w:rFonts w:ascii="Times New Roman" w:eastAsia="Calibri" w:hAnsi="Times New Roman" w:cs="Times New Roman"/>
          <w:sz w:val="28"/>
          <w:szCs w:val="28"/>
        </w:rPr>
        <w:t>het sipas dispozitave të ligjit nr.8450, datë 24.2.1999</w:t>
      </w:r>
      <w:r w:rsidR="009363C1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3C1">
        <w:rPr>
          <w:rFonts w:ascii="Times New Roman" w:eastAsia="Calibri" w:hAnsi="Times New Roman" w:cs="Times New Roman"/>
          <w:sz w:val="28"/>
          <w:szCs w:val="28"/>
        </w:rPr>
        <w:t>“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</w:t>
      </w:r>
      <w:r w:rsidR="009363C1">
        <w:rPr>
          <w:rFonts w:ascii="Times New Roman" w:eastAsia="Calibri" w:hAnsi="Times New Roman" w:cs="Times New Roman"/>
          <w:sz w:val="28"/>
          <w:szCs w:val="28"/>
        </w:rPr>
        <w:t>gazit dhe nënprodukteve të tyre”</w:t>
      </w:r>
      <w:r w:rsidRPr="00F27BCB">
        <w:rPr>
          <w:rFonts w:ascii="Times New Roman" w:eastAsia="Calibri" w:hAnsi="Times New Roman" w:cs="Times New Roman"/>
          <w:sz w:val="28"/>
          <w:szCs w:val="28"/>
        </w:rPr>
        <w:t>, të ndryshuar.</w:t>
      </w:r>
    </w:p>
    <w:p w14:paraId="2458DB9C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8DB9D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9</w:t>
      </w:r>
    </w:p>
    <w:p w14:paraId="2458DB9E" w14:textId="0FC8A4D5" w:rsidR="00F252EF" w:rsidRDefault="003E4F4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Kriteret e </w:t>
      </w:r>
      <w:r w:rsidR="000F3212">
        <w:rPr>
          <w:rFonts w:ascii="Times New Roman" w:eastAsia="Calibri" w:hAnsi="Times New Roman" w:cs="Times New Roman"/>
          <w:b/>
          <w:sz w:val="28"/>
          <w:szCs w:val="28"/>
        </w:rPr>
        <w:t>q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ëndrueshmërisë së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3212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iokarburanteve</w:t>
      </w:r>
    </w:p>
    <w:p w14:paraId="22B8A7AF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9F" w14:textId="31E55345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Energjia e prodhuar nga biokarburantet apo biolëngjet, 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pavarësisht nëse lëndë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 e para që kanë shërbyer për prodhimin e biokarburanteve janë kultivuar brenda ose j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ashtë territorit të Shqipërisë, merret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konsiderat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sipas qëllimeve t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pikën 2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neni, vetëm nëse përmbush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 kriteret e qëndrueshmërisë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përcaktuara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këtë nen. </w:t>
      </w:r>
    </w:p>
    <w:p w14:paraId="2458DBA0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1" w14:textId="035E23AB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Energjia e prodhuar ng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 biokarburantet apo biolëngjet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merret në konsideratë për qëllimet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58DBA2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3" w14:textId="621F42EA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përmbushjen e objektivave kombëtar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të burimeve të rinovueshme të energjisë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sektorin e 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ransportit;</w:t>
      </w:r>
    </w:p>
    <w:p w14:paraId="2458DBA4" w14:textId="37F088AD" w:rsidR="00F252EF" w:rsidRPr="00F27BCB" w:rsidRDefault="003E4F44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pajtueshmërin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me detyrimet e vendosura nga legjislacioni dhe Plani Kombëtar për Burimet e Rinovu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eshme të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Energjisë.</w:t>
      </w:r>
    </w:p>
    <w:p w14:paraId="2458DBA5" w14:textId="77777777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6" w14:textId="08160B5F" w:rsidR="00F252EF" w:rsidRPr="00F27BCB" w:rsidRDefault="00F252EF" w:rsidP="00936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 dhe biolëngjet e prodhuara nga mbetje të tjera nga mbetjet bujqësore, akuakulturore, nga peshkimi dh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nga mbetjet e pyjeve, duhet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përmbushin vet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ëm kriteret e qëndrueshmërisë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r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pikën 3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neni, për qëllimet e për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caktuara në shkronjat 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049EF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kësaj pike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C4E315" w14:textId="77777777" w:rsidR="00335CEE" w:rsidRDefault="00335CEE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7" w14:textId="0E769CF0" w:rsidR="00F252EF" w:rsidRPr="00F27BCB" w:rsidRDefault="003E4F44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Reduktimi i emetimeve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gaze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ve serrë, nëpërmjet përdorimit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biokarburanteve dhe 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biolë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ngjeve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duhet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jetë të paktën 35%. </w:t>
      </w:r>
    </w:p>
    <w:p w14:paraId="2458DBA8" w14:textId="7777777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9" w14:textId="1EEE5C04" w:rsidR="00F252EF" w:rsidRPr="00F27BCB" w:rsidRDefault="00F252EF" w:rsidP="003563A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Rregull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at për llogaritjen e ndikimit në uljen e sasisë së gazeve me efekt serrë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nga prodhimi dhe përdorimi i</w:t>
      </w:r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 xml:space="preserve"> biokarburanteve dhe biolë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ngjeve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 xml:space="preserve">ërcaktohen me </w:t>
      </w:r>
      <w:r w:rsidR="000F3212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rdhër t</w:t>
      </w:r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>ë</w:t>
      </w:r>
      <w:r w:rsidR="000F3212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 xml:space="preserve">inistrit përgjegjës për mjedisin. </w:t>
      </w:r>
    </w:p>
    <w:p w14:paraId="2458DBAA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B" w14:textId="565AD7EC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 dhe biolëngjet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duhet të jenë të prodhuara nga lëndë të para të përftuara nga zona me vlera të larta biodiversiteti, si më poshtë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2CD6AAC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C" w14:textId="60DDF617" w:rsidR="00F252EF" w:rsidRPr="00F27BCB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yje dhe terrene pyjore ku nuk ushtrohen aktivitete të njeriut dhe ku proceset ekologjike nuk janë modifikuar n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mënyrë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dukshme;</w:t>
      </w:r>
    </w:p>
    <w:p w14:paraId="2458DBAD" w14:textId="2739628E" w:rsidR="00F252EF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ona të kategorizuara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6A71FA" w14:textId="77777777" w:rsidR="003563A9" w:rsidRPr="00F27BCB" w:rsidRDefault="003563A9" w:rsidP="00356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E" w14:textId="24503001" w:rsidR="00F252EF" w:rsidRPr="003563A9" w:rsidRDefault="003563A9" w:rsidP="003563A9">
      <w:pPr>
        <w:pStyle w:val="ListParagraph"/>
        <w:numPr>
          <w:ilvl w:val="0"/>
          <w:numId w:val="18"/>
        </w:numPr>
        <w:spacing w:after="0" w:line="240" w:lineRule="auto"/>
        <w:ind w:left="1170" w:hanging="2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4783">
        <w:rPr>
          <w:rFonts w:ascii="Times New Roman" w:hAnsi="Times New Roman"/>
          <w:sz w:val="28"/>
          <w:szCs w:val="28"/>
        </w:rPr>
        <w:t xml:space="preserve">  </w:t>
      </w:r>
      <w:r w:rsidR="00E04783" w:rsidRPr="00E04783">
        <w:rPr>
          <w:rFonts w:ascii="Times New Roman" w:hAnsi="Times New Roman"/>
          <w:sz w:val="28"/>
          <w:szCs w:val="28"/>
        </w:rPr>
        <w:t>Z</w:t>
      </w:r>
      <w:r w:rsidR="00F252EF" w:rsidRPr="00E04783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="00F252EF" w:rsidRPr="003563A9">
        <w:rPr>
          <w:rFonts w:ascii="Times New Roman" w:eastAsia="Times New Roman" w:hAnsi="Times New Roman"/>
          <w:color w:val="000000"/>
          <w:sz w:val="28"/>
          <w:szCs w:val="28"/>
        </w:rPr>
        <w:t>na të mbrojtura sipas legjislacionit në fuqi; ose</w:t>
      </w:r>
    </w:p>
    <w:p w14:paraId="2458DBAF" w14:textId="331AB2EA" w:rsidR="00F252EF" w:rsidRPr="003563A9" w:rsidRDefault="00F252EF" w:rsidP="003563A9">
      <w:pPr>
        <w:pStyle w:val="ListParagraph"/>
        <w:numPr>
          <w:ilvl w:val="0"/>
          <w:numId w:val="18"/>
        </w:numPr>
        <w:spacing w:after="0" w:line="240" w:lineRule="auto"/>
        <w:ind w:left="1170" w:hanging="2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Z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ona, për të cilat është vendosur mbrojtja e ekosistemeve apo 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>specieve të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rralla, të</w:t>
      </w:r>
      <w:r w:rsidR="00715333"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 kërcënuara ose të vë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>na në rrezik zhdukjeje.</w:t>
      </w:r>
    </w:p>
    <w:p w14:paraId="6A8D5E0C" w14:textId="77777777" w:rsidR="003563A9" w:rsidRPr="00F27BCB" w:rsidRDefault="003563A9" w:rsidP="003563A9">
      <w:pPr>
        <w:spacing w:after="0" w:line="240" w:lineRule="auto"/>
        <w:ind w:left="117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0" w14:textId="4C7B0D47" w:rsidR="00F252EF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ullota natyrore me vlerë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lartë biodiversiteti,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të kategorizuara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5DE934" w14:textId="77777777" w:rsidR="003563A9" w:rsidRPr="00F27BCB" w:rsidRDefault="003563A9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1" w14:textId="5201E12F" w:rsidR="00F252EF" w:rsidRPr="00F27BCB" w:rsidRDefault="003563A9" w:rsidP="003563A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ullota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cilat do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mbeten të njëjta nëse nuk do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ketë ndërhyrje njerëzore dhe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ruajnë përbërjet e specieve natyrore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dhe karakteristikat dhe proceset ekologjike;</w:t>
      </w:r>
    </w:p>
    <w:p w14:paraId="2458DBB2" w14:textId="4369EEFB" w:rsidR="00F252EF" w:rsidRPr="00F27BCB" w:rsidRDefault="003563A9" w:rsidP="003563A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Kullota jo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natyrore,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do ishin t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tilla në mungesë të ndërhyrjes njerëzore dhe që janë të pasura dhe jo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degraduara, për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veç faktit nëse nuk dëshmohet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korrja e l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ëndëve të para është e nevojshme për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ruajtur statusin e saj si ku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llotë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58DBB3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4" w14:textId="6B437C8B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Biokarburantet dhe biolëngjet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nuk duhet të jenë të prodhuara nga l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ëndë të para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përftuara nga toka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cilat kanë një përqendrim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madh karboni, të kategorizuara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poshtë:</w:t>
      </w:r>
    </w:p>
    <w:p w14:paraId="79D34216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5" w14:textId="77777777" w:rsidR="00F252EF" w:rsidRPr="00F27BCB" w:rsidRDefault="00715333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Zona me lagështirë ose terrene të mbuluara ose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ngopura me ujë, në mënyrë të përhershme ose për pjesën më të madhe të vitit;</w:t>
      </w:r>
    </w:p>
    <w:p w14:paraId="2458DBB6" w14:textId="77777777" w:rsidR="00F252EF" w:rsidRPr="00F27BCB" w:rsidRDefault="00F252EF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Zonat pyjore të shtrira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në më shumë se një hektar dhe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karakterizuar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 nga pemë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gjata mbi 5 metra dhe nga një mbulim i sipërfaqes mbi 30%;</w:t>
      </w:r>
    </w:p>
    <w:p w14:paraId="2458DBB7" w14:textId="77777777" w:rsidR="00F252EF" w:rsidRPr="00F27BCB" w:rsidRDefault="00715333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Toka që kanë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një zgjerim në më shumë se një hektar dhe 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karakterizuar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prania e pemëve me një lartë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si mbi 5 metra dhe një mbulim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sipërfaqes përfshirë midis 10% dhe 30%.</w:t>
      </w:r>
    </w:p>
    <w:p w14:paraId="2458DBB8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9" w14:textId="25D389F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Biokarburantet dhe 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biolëngjet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duhet të jenë t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prodhuara nga lëndë të para të përftuara nga një tokë që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është moçal, përveç kur jepen fakte që kultivimi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dhe mbjellja e këtyre lëndëve të para nuk përbën kullim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tokës,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cila nuk ishte kulluar më parë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58DBBA" w14:textId="77777777" w:rsidR="00206F1E" w:rsidRDefault="00206F1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81575B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DC44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C1E6FC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CB007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BB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10</w:t>
      </w:r>
    </w:p>
    <w:p w14:paraId="2458DBBC" w14:textId="21FF3FCC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Verifikimi i </w:t>
      </w:r>
      <w:r w:rsidR="00E04783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ritereve t</w:t>
      </w:r>
      <w:r w:rsidR="00194A6E" w:rsidRPr="00F27BCB">
        <w:rPr>
          <w:rFonts w:ascii="Times New Roman" w:eastAsia="Calibri" w:hAnsi="Times New Roman" w:cs="Times New Roman"/>
          <w:b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4783">
        <w:rPr>
          <w:rFonts w:ascii="Times New Roman" w:eastAsia="Calibri" w:hAnsi="Times New Roman" w:cs="Times New Roman"/>
          <w:b/>
          <w:sz w:val="28"/>
          <w:szCs w:val="28"/>
        </w:rPr>
        <w:t>qëndrueshmërisë së b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iokarburanteve</w:t>
      </w:r>
    </w:p>
    <w:p w14:paraId="2DF0098F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BD" w14:textId="741CFB80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Në rastin ku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 biokarburantet dhe biolëngjet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merren në konsideratë për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qëllimet e parashikuara në pikat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dhe 2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enit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ligji, struktura përgjegjës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për verifikimin e kritereve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qëndrueshmërisë, verifikon nëse operator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 ekonomik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kanë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respektu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ar kriteret e qëndrueshmërisë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nenin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ligji. Në këtë rast, operator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ët ekonomikë janë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detyruar:</w:t>
      </w:r>
    </w:p>
    <w:p w14:paraId="15B5249F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E" w14:textId="142ED920" w:rsidR="00F252EF" w:rsidRPr="00F27BCB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lejojnë që sasi të lëndëve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ose bi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okarburante me karakteristika të ndryshme qëndrueshmërie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përzihen;</w:t>
      </w:r>
    </w:p>
    <w:p w14:paraId="2458DBBF" w14:textId="0B6E4627" w:rsidR="00F252EF" w:rsidRPr="00F27BCB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informojnë mbi 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karakteristikat e qëndrueshmërisë dhe mbi volum</w:t>
      </w:r>
      <w:r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et e përzierjeve të përmendura në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shkronjën </w:t>
      </w:r>
      <w:r w:rsidR="00E04783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E04783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9C1E22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kësaj pike,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’i mbajnë ato të pandryshuara;</w:t>
      </w:r>
    </w:p>
    <w:p w14:paraId="2458DBC0" w14:textId="332A50F2" w:rsidR="00F252EF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ë sigurojnë që përzierja të ketë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të</w:t>
      </w:r>
      <w:r w:rsidR="0074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njëjtat karakteristika të qëndrueshmërisë, me sasitë e lëndëve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janë shtuar përzierjes.</w:t>
      </w:r>
    </w:p>
    <w:p w14:paraId="7DC25FBC" w14:textId="77777777" w:rsidR="003563A9" w:rsidRPr="00F27BCB" w:rsidRDefault="003563A9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1" w14:textId="79701E04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Këshilli i Ministrave, me propozimin e ministrit përgjegjës për hidrokarburet, 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miraton vendimin p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pë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rcaktimin e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strukturë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përgjegjëse dhe metodologjinë për verifikimin e plotësimit të kritereve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 të parashikuara në nenin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ligji. </w:t>
      </w:r>
    </w:p>
    <w:p w14:paraId="2458DBC2" w14:textId="7777777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3" w14:textId="3F506926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Ministria përgjegjëse për hid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rokarburet i raporton Sekretariatit të Komuniteti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 të Energjisë për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masat kombëtare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 për respektimin e kritereve të qëndrueshmërisë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nenin 9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këtij ligji.</w:t>
      </w:r>
    </w:p>
    <w:p w14:paraId="38432C3E" w14:textId="77777777" w:rsidR="00335CEE" w:rsidRDefault="00335CEE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C4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5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Neni 11</w:t>
      </w:r>
    </w:p>
    <w:p w14:paraId="2458DBC5" w14:textId="0A2ECF23" w:rsidR="00F252EF" w:rsidRDefault="00194A6E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Afati i 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</w:t>
      </w: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batimit të 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</w:t>
      </w: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ritereve të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q</w:t>
      </w:r>
      <w:r w:rsidR="00F252EF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ën</w:t>
      </w:r>
      <w:r w:rsidR="003321F3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drueshmërisë së 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3321F3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iokarburanteve</w:t>
      </w:r>
    </w:p>
    <w:p w14:paraId="592D6BC7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C6" w14:textId="585DD7D0" w:rsidR="00F252EF" w:rsidRDefault="00194A6E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Zbatimi i kritereve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qëndrueshmërisë, të parashikuara n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ë 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ligji,  do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llojë nga data 1 j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anar 2020 e në</w:t>
      </w:r>
      <w:r w:rsidR="00AA211A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vazhdim.</w:t>
      </w:r>
    </w:p>
    <w:p w14:paraId="73ADC893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7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12</w:t>
      </w:r>
    </w:p>
    <w:p w14:paraId="2458DBC8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Përllogaritja e sasisë vjetore minimale të konsumit të biokarburanteve dhe të lëndëve të tjera djegëse, të rinovueshme</w:t>
      </w:r>
    </w:p>
    <w:p w14:paraId="1504A39C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C9" w14:textId="232D329C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200070" w:rsidRPr="00F27BCB">
        <w:rPr>
          <w:rFonts w:ascii="Times New Roman" w:hAnsi="Times New Roman" w:cs="Times New Roman"/>
          <w:sz w:val="28"/>
          <w:szCs w:val="28"/>
        </w:rPr>
        <w:t>Sasia minimale vjetore e biokarburanteve dhe e lëndëve të tjera djegëse, e rinovueshme, që do të përdoret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gjatë vitit pasardhës në sektorin e transportit</w:t>
      </w:r>
      <w:r w:rsidR="00E04783">
        <w:rPr>
          <w:rFonts w:ascii="Times New Roman" w:hAnsi="Times New Roman" w:cs="Times New Roman"/>
          <w:sz w:val="28"/>
          <w:szCs w:val="28"/>
        </w:rPr>
        <w:t>,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përcaktohet në raport me sasinë vjetore të benzi</w:t>
      </w:r>
      <w:r w:rsidR="00200070" w:rsidRPr="00F27BCB">
        <w:rPr>
          <w:rFonts w:ascii="Times New Roman" w:hAnsi="Times New Roman" w:cs="Times New Roman"/>
          <w:sz w:val="28"/>
          <w:szCs w:val="28"/>
        </w:rPr>
        <w:t>nës dhe të diezelit të vendosur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në treg </w:t>
      </w:r>
      <w:r w:rsidR="00200070" w:rsidRPr="00F27BCB">
        <w:rPr>
          <w:rFonts w:ascii="Times New Roman" w:hAnsi="Times New Roman" w:cs="Times New Roman"/>
          <w:sz w:val="28"/>
          <w:szCs w:val="28"/>
        </w:rPr>
        <w:t>pë</w:t>
      </w:r>
      <w:r w:rsidR="0026650C" w:rsidRPr="00F27BCB">
        <w:rPr>
          <w:rFonts w:ascii="Times New Roman" w:hAnsi="Times New Roman" w:cs="Times New Roman"/>
          <w:sz w:val="28"/>
          <w:szCs w:val="28"/>
        </w:rPr>
        <w:t>r transport nga çdo shoqëri tregtimi me shumicë.</w:t>
      </w:r>
    </w:p>
    <w:p w14:paraId="2458DBCA" w14:textId="045E8E3A" w:rsidR="00F252EF" w:rsidRDefault="00F252EF" w:rsidP="003563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Këshi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>lli i Ministrave, me propozim të ministrit përgjegjës pë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r hidrokarburet, miraton udhëzimin për mënyrën e përcaktimit të sasisë minimale vjetore të </w:t>
      </w: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>biokarburanteve dhe të lëndëve të tjera djegëse, të rinovueshme</w:t>
      </w:r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E04783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vendosura në treg. </w:t>
      </w:r>
    </w:p>
    <w:p w14:paraId="3A49898D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B" w14:textId="62B4D14A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 xml:space="preserve">Ministri </w:t>
      </w:r>
      <w:r w:rsidR="00200070" w:rsidRPr="003563A9">
        <w:rPr>
          <w:rFonts w:ascii="Times New Roman" w:hAnsi="Times New Roman"/>
          <w:sz w:val="28"/>
          <w:szCs w:val="28"/>
        </w:rPr>
        <w:t>përgjegjës për hidrokarburet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mbështetur në udhëzimin e përcaktuar në pikën 1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të këtij neni,</w:t>
      </w:r>
      <w:r w:rsidRPr="003563A9">
        <w:rPr>
          <w:rFonts w:ascii="Times New Roman" w:hAnsi="Times New Roman"/>
          <w:sz w:val="28"/>
          <w:szCs w:val="28"/>
        </w:rPr>
        <w:t xml:space="preserve"> përcakton sasinë minimale vjetore të biokarburanteve dhe të lëndëve të tjera djegëse, të rinovueshme, që do të përdoren gjatë vitit pasardhës në sektorin e transportit, përfshirë edhe sasinë minimale të biokarburanteve që do të hidhet në treg nga </w:t>
      </w:r>
      <w:r w:rsidR="00200070" w:rsidRPr="003563A9">
        <w:rPr>
          <w:rFonts w:ascii="Times New Roman" w:hAnsi="Times New Roman"/>
          <w:sz w:val="28"/>
          <w:szCs w:val="28"/>
        </w:rPr>
        <w:t>ç</w:t>
      </w:r>
      <w:r w:rsidRPr="003563A9">
        <w:rPr>
          <w:rFonts w:ascii="Times New Roman" w:hAnsi="Times New Roman"/>
          <w:sz w:val="28"/>
          <w:szCs w:val="28"/>
        </w:rPr>
        <w:t>do</w:t>
      </w:r>
      <w:r w:rsidR="00200070" w:rsidRPr="003563A9">
        <w:rPr>
          <w:rFonts w:ascii="Times New Roman" w:hAnsi="Times New Roman"/>
          <w:sz w:val="28"/>
          <w:szCs w:val="28"/>
        </w:rPr>
        <w:t xml:space="preserve"> shoqëri e tregtimit me shumicë</w:t>
      </w:r>
      <w:r w:rsidRPr="003563A9">
        <w:rPr>
          <w:rFonts w:ascii="Times New Roman" w:hAnsi="Times New Roman"/>
          <w:sz w:val="28"/>
          <w:szCs w:val="28"/>
        </w:rPr>
        <w:t>.</w:t>
      </w:r>
    </w:p>
    <w:p w14:paraId="4498ACEC" w14:textId="77777777" w:rsidR="003563A9" w:rsidRPr="003563A9" w:rsidRDefault="003563A9" w:rsidP="003563A9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CC" w14:textId="52E6487A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>Të dhënat për sasinë minimale të biokarburanteve, që do të përdoren në sektorin e transportit gjatë vitit pasardhës, publikohen në faqen e internetit të ministrisë përgjegjëse për hidrokarburet.</w:t>
      </w:r>
    </w:p>
    <w:p w14:paraId="10922D73" w14:textId="77777777" w:rsidR="003563A9" w:rsidRPr="003563A9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D" w14:textId="23E752BE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>Secila</w:t>
      </w:r>
      <w:r w:rsidR="00200070" w:rsidRPr="003563A9">
        <w:rPr>
          <w:rFonts w:ascii="Times New Roman" w:hAnsi="Times New Roman"/>
          <w:sz w:val="28"/>
          <w:szCs w:val="28"/>
        </w:rPr>
        <w:t xml:space="preserve"> shoqëri e pajisur me licencë </w:t>
      </w:r>
      <w:r w:rsidR="005B2A0E" w:rsidRPr="003563A9">
        <w:rPr>
          <w:rFonts w:ascii="Times New Roman" w:hAnsi="Times New Roman"/>
          <w:sz w:val="28"/>
          <w:szCs w:val="28"/>
        </w:rPr>
        <w:t>“Tregtimi me shumic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 xml:space="preserve"> i naft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s, gazit, n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nprodukteve p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E04783">
        <w:rPr>
          <w:rFonts w:ascii="Times New Roman" w:hAnsi="Times New Roman"/>
          <w:sz w:val="28"/>
          <w:szCs w:val="28"/>
        </w:rPr>
        <w:t>rfshirë</w:t>
      </w:r>
      <w:r w:rsidR="005B2A0E" w:rsidRPr="003563A9">
        <w:rPr>
          <w:rFonts w:ascii="Times New Roman" w:hAnsi="Times New Roman"/>
          <w:sz w:val="28"/>
          <w:szCs w:val="28"/>
        </w:rPr>
        <w:t xml:space="preserve"> ato bio si dhe l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nd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t djeg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se, me kodin VIII.1.A”.</w:t>
      </w:r>
      <w:r w:rsidR="00200070" w:rsidRPr="003563A9">
        <w:rPr>
          <w:rFonts w:ascii="Times New Roman" w:hAnsi="Times New Roman"/>
          <w:sz w:val="28"/>
          <w:szCs w:val="28"/>
        </w:rPr>
        <w:t xml:space="preserve"> për tregtimin me shumicë</w:t>
      </w:r>
      <w:r w:rsidRPr="003563A9">
        <w:rPr>
          <w:rFonts w:ascii="Times New Roman" w:hAnsi="Times New Roman"/>
          <w:sz w:val="28"/>
          <w:szCs w:val="28"/>
        </w:rPr>
        <w:t xml:space="preserve"> në treg duhe</w:t>
      </w:r>
      <w:r w:rsidR="00200070" w:rsidRPr="003563A9">
        <w:rPr>
          <w:rFonts w:ascii="Times New Roman" w:hAnsi="Times New Roman"/>
          <w:sz w:val="28"/>
          <w:szCs w:val="28"/>
        </w:rPr>
        <w:t>t të marrë masa për të siguruar</w:t>
      </w:r>
      <w:r w:rsidRPr="003563A9">
        <w:rPr>
          <w:rFonts w:ascii="Times New Roman" w:hAnsi="Times New Roman"/>
          <w:sz w:val="28"/>
          <w:szCs w:val="28"/>
        </w:rPr>
        <w:t xml:space="preserve"> hedhjen në treg të sasisë minimale të biokarburanteve dh</w:t>
      </w:r>
      <w:r w:rsidR="00200070" w:rsidRPr="003563A9">
        <w:rPr>
          <w:rFonts w:ascii="Times New Roman" w:hAnsi="Times New Roman"/>
          <w:sz w:val="28"/>
          <w:szCs w:val="28"/>
        </w:rPr>
        <w:t>e të lëndëve të tjera djegëse të rinovueshme vjetore të</w:t>
      </w:r>
      <w:r w:rsidRPr="003563A9">
        <w:rPr>
          <w:rFonts w:ascii="Times New Roman" w:hAnsi="Times New Roman"/>
          <w:sz w:val="28"/>
          <w:szCs w:val="28"/>
        </w:rPr>
        <w:t xml:space="preserve"> përcaktuara </w:t>
      </w:r>
      <w:r w:rsidRPr="003563A9">
        <w:rPr>
          <w:rFonts w:ascii="Times New Roman" w:eastAsia="Times New Roman" w:hAnsi="Times New Roman"/>
          <w:sz w:val="28"/>
          <w:szCs w:val="28"/>
        </w:rPr>
        <w:t>në pikën</w:t>
      </w:r>
      <w:r w:rsidRPr="003563A9">
        <w:rPr>
          <w:rFonts w:ascii="Times New Roman" w:hAnsi="Times New Roman"/>
          <w:sz w:val="28"/>
          <w:szCs w:val="28"/>
        </w:rPr>
        <w:t xml:space="preserve"> 2</w:t>
      </w:r>
      <w:r w:rsidR="00E04783">
        <w:rPr>
          <w:rFonts w:ascii="Times New Roman" w:hAnsi="Times New Roman"/>
          <w:sz w:val="28"/>
          <w:szCs w:val="28"/>
        </w:rPr>
        <w:t>,</w:t>
      </w:r>
      <w:r w:rsidRPr="003563A9">
        <w:rPr>
          <w:rFonts w:ascii="Times New Roman" w:hAnsi="Times New Roman"/>
          <w:sz w:val="28"/>
          <w:szCs w:val="28"/>
        </w:rPr>
        <w:t xml:space="preserve"> t</w:t>
      </w:r>
      <w:r w:rsidR="00200070" w:rsidRPr="003563A9">
        <w:rPr>
          <w:rFonts w:ascii="Times New Roman" w:hAnsi="Times New Roman"/>
          <w:sz w:val="28"/>
          <w:szCs w:val="28"/>
        </w:rPr>
        <w:t xml:space="preserve">ë këtij neni. Këto sasi duhet të </w:t>
      </w:r>
      <w:r w:rsidR="00E04783">
        <w:rPr>
          <w:rFonts w:ascii="Times New Roman" w:hAnsi="Times New Roman"/>
          <w:sz w:val="28"/>
          <w:szCs w:val="28"/>
        </w:rPr>
        <w:t>c</w:t>
      </w:r>
      <w:r w:rsidRPr="003563A9">
        <w:rPr>
          <w:rFonts w:ascii="Times New Roman" w:hAnsi="Times New Roman"/>
          <w:sz w:val="28"/>
          <w:szCs w:val="28"/>
        </w:rPr>
        <w:t>ertifikoh</w:t>
      </w:r>
      <w:r w:rsidR="00200070" w:rsidRPr="003563A9">
        <w:rPr>
          <w:rFonts w:ascii="Times New Roman" w:hAnsi="Times New Roman"/>
          <w:sz w:val="28"/>
          <w:szCs w:val="28"/>
        </w:rPr>
        <w:t>en për plotësimin e kritereve të</w:t>
      </w:r>
      <w:r w:rsidRPr="003563A9">
        <w:rPr>
          <w:rFonts w:ascii="Times New Roman" w:hAnsi="Times New Roman"/>
          <w:sz w:val="28"/>
          <w:szCs w:val="28"/>
        </w:rPr>
        <w:t xml:space="preserve"> qëndrueshmërisë, në përputhje me parashikimet e përcaktuara n</w:t>
      </w:r>
      <w:r w:rsidR="00E04783">
        <w:rPr>
          <w:rFonts w:ascii="Times New Roman" w:hAnsi="Times New Roman"/>
          <w:sz w:val="28"/>
          <w:szCs w:val="28"/>
        </w:rPr>
        <w:t xml:space="preserve">ë nenet 9 </w:t>
      </w:r>
      <w:r w:rsidR="00200070" w:rsidRPr="003563A9">
        <w:rPr>
          <w:rFonts w:ascii="Times New Roman" w:hAnsi="Times New Roman"/>
          <w:sz w:val="28"/>
          <w:szCs w:val="28"/>
        </w:rPr>
        <w:t>e 11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të</w:t>
      </w:r>
      <w:r w:rsidRPr="003563A9">
        <w:rPr>
          <w:rFonts w:ascii="Times New Roman" w:hAnsi="Times New Roman"/>
          <w:sz w:val="28"/>
          <w:szCs w:val="28"/>
        </w:rPr>
        <w:t xml:space="preserve"> këtij ligji. </w:t>
      </w:r>
    </w:p>
    <w:p w14:paraId="50D180E2" w14:textId="77777777" w:rsidR="003563A9" w:rsidRPr="003563A9" w:rsidRDefault="003563A9" w:rsidP="003563A9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CE" w14:textId="78BBBCCC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 xml:space="preserve">Strukturat e </w:t>
      </w:r>
      <w:r w:rsidR="00E04783">
        <w:rPr>
          <w:rFonts w:ascii="Times New Roman" w:hAnsi="Times New Roman"/>
          <w:sz w:val="28"/>
          <w:szCs w:val="28"/>
        </w:rPr>
        <w:t>m</w:t>
      </w:r>
      <w:r w:rsidRPr="003563A9">
        <w:rPr>
          <w:rFonts w:ascii="Times New Roman" w:hAnsi="Times New Roman"/>
          <w:sz w:val="28"/>
          <w:szCs w:val="28"/>
        </w:rPr>
        <w:t>inistrisë përgjegjëse për hidrokarburet përgjigje</w:t>
      </w:r>
      <w:r w:rsidR="00200070" w:rsidRPr="003563A9">
        <w:rPr>
          <w:rFonts w:ascii="Times New Roman" w:hAnsi="Times New Roman"/>
          <w:sz w:val="28"/>
          <w:szCs w:val="28"/>
        </w:rPr>
        <w:t>n për kontrollin e plotësimit të sasive minimale vjetore të biokarburanteve që duhet të vendosen në</w:t>
      </w:r>
      <w:r w:rsidRPr="003563A9">
        <w:rPr>
          <w:rFonts w:ascii="Times New Roman" w:hAnsi="Times New Roman"/>
          <w:sz w:val="28"/>
          <w:szCs w:val="28"/>
        </w:rPr>
        <w:t xml:space="preserve"> treg. </w:t>
      </w:r>
    </w:p>
    <w:p w14:paraId="5D99DC83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F" w14:textId="6D5C2730" w:rsidR="00F252EF" w:rsidRDefault="003321F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6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Shoqëritë e tregtimit me shumicë kanë të drejtë të tregtojnë sasi më të mëdha të biokarburanteve që tejkalon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 xml:space="preserve"> sasitë minimale të parashikuar</w:t>
      </w:r>
      <w:r w:rsidR="00E04783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pikën 4</w:t>
      </w:r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neni, në pë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 xml:space="preserve">rputhje me kërkesën e tregut.  </w:t>
      </w:r>
    </w:p>
    <w:p w14:paraId="0EAB8F78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C5509" w14:textId="69BF6593" w:rsidR="003563A9" w:rsidRDefault="003321F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7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Kur prodhimi vjetor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 vendas i biokarburanteve dhe 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rinovueshme, nuk mbulon të gjithë sasinë minimale vjetore, të përcaktuar nga </w:t>
      </w:r>
      <w:r w:rsidR="00E04783">
        <w:rPr>
          <w:rFonts w:ascii="Times New Roman" w:eastAsia="Calibri" w:hAnsi="Times New Roman" w:cs="Times New Roman"/>
          <w:sz w:val="28"/>
          <w:szCs w:val="28"/>
        </w:rPr>
        <w:t>m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inistri përgjegjës për hidroka</w:t>
      </w:r>
      <w:r w:rsidR="00B7558F" w:rsidRPr="00F27BCB">
        <w:rPr>
          <w:rFonts w:ascii="Times New Roman" w:eastAsia="Calibri" w:hAnsi="Times New Roman" w:cs="Times New Roman"/>
          <w:sz w:val="28"/>
          <w:szCs w:val="28"/>
        </w:rPr>
        <w:t>r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buret</w:t>
      </w:r>
      <w:r w:rsidR="00E04783">
        <w:rPr>
          <w:rFonts w:ascii="Times New Roman" w:eastAsia="Calibri" w:hAnsi="Times New Roman" w:cs="Times New Roman"/>
          <w:sz w:val="28"/>
          <w:szCs w:val="28"/>
        </w:rPr>
        <w:t>, për t’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hedhur në treg, shoqëritë e tregtimit me shumicë, të pajisura me </w:t>
      </w:r>
      <w:r w:rsidR="005B2A0E">
        <w:rPr>
          <w:rFonts w:ascii="Times New Roman" w:eastAsia="Calibri" w:hAnsi="Times New Roman" w:cs="Times New Roman"/>
          <w:sz w:val="28"/>
          <w:szCs w:val="28"/>
        </w:rPr>
        <w:t>licenc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“Tregtimi me shumic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 xml:space="preserve"> i naft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s, gazit, n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nprodukteve p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rfshir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 xml:space="preserve"> ato bio si dhe l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nd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t djeg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E04783">
        <w:rPr>
          <w:rFonts w:ascii="Times New Roman" w:eastAsia="Calibri" w:hAnsi="Times New Roman" w:cs="Times New Roman"/>
          <w:sz w:val="28"/>
          <w:szCs w:val="28"/>
        </w:rPr>
        <w:t>se, me kodin VIII.1.A”</w:t>
      </w:r>
      <w:r w:rsidR="00356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nënproduktet e naftës, detyrohen të garantojnë furnizimin e tregut me këtë sasi minimale vjetore nëpërmjet importit.</w:t>
      </w:r>
    </w:p>
    <w:p w14:paraId="005E4D9A" w14:textId="584A12A0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2458DBD1" w14:textId="38F7CEBD" w:rsidR="00F252EF" w:rsidRPr="00F27BCB" w:rsidRDefault="003321F3" w:rsidP="003563A9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63A9">
        <w:rPr>
          <w:rFonts w:ascii="Times New Roman" w:eastAsia="Times New Roman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Ministria përgjegjëse për hidrokarburet raporton pranë Sekretariatit t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ë Komunitetit të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Energjisë për për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mbushjen e objektivave kombëtare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të përdorimit të biokarburanteve dhe lëndëve të tjera djegëse, të rinovueshme. Përgatitja e të d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 xml:space="preserve">hënave për raportim do të bëhet sipas procedurave të përcaktuara me </w:t>
      </w:r>
      <w:r w:rsidR="00E04783">
        <w:rPr>
          <w:rFonts w:ascii="Times New Roman" w:eastAsia="Times New Roman" w:hAnsi="Times New Roman" w:cs="Times New Roman"/>
          <w:sz w:val="28"/>
          <w:szCs w:val="28"/>
        </w:rPr>
        <w:t>u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dhëzim të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Këshillit të Ministrave.</w:t>
      </w:r>
    </w:p>
    <w:p w14:paraId="2458DBD2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8DBD3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13</w:t>
      </w:r>
    </w:p>
    <w:p w14:paraId="2458DBD4" w14:textId="725CFD9F" w:rsidR="00F252EF" w:rsidRDefault="00E0478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Licenca e prodhimit dhe l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icenca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përzierje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s</w:t>
      </w:r>
    </w:p>
    <w:p w14:paraId="78947FBA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D5" w14:textId="131316FA" w:rsidR="003321F3" w:rsidRPr="00F27BCB" w:rsidRDefault="0073040C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Personat juridikë të organizuar si njësi për prodhimin e biokarburanteve apo njësi për përzierjen e biokarburanteve, në përputhje me përcaktimin e pikës 1</w:t>
      </w:r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, të këtij ligji, pajisen me “licencë prodhimi” dhe “licencë për përzierje”,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të ushtruar veprimtarinë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 e prodhimit dhe të përzierjes s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ë biokarburanteve dhe të lëndëve të tjera djegëse, të rinovueshme, në përputhje me kushtet e procedurat e përcaktuara me vendim të Këshillit të Ministrave</w:t>
      </w:r>
      <w:r w:rsidR="009767F5">
        <w:rPr>
          <w:rFonts w:ascii="Times New Roman" w:eastAsia="Calibri" w:hAnsi="Times New Roman" w:cs="Times New Roman"/>
          <w:sz w:val="28"/>
          <w:szCs w:val="28"/>
        </w:rPr>
        <w:t>, duke p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>rfshir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dhe shtimin e nënkategori</w:t>
      </w:r>
      <w:r w:rsidR="0015748F">
        <w:rPr>
          <w:rFonts w:ascii="Times New Roman" w:eastAsia="Calibri" w:hAnsi="Times New Roman" w:cs="Times New Roman"/>
          <w:sz w:val="28"/>
          <w:szCs w:val="28"/>
        </w:rPr>
        <w:t>ve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përkatëse n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l</w:t>
      </w:r>
      <w:r w:rsidR="0015748F">
        <w:rPr>
          <w:rFonts w:ascii="Times New Roman" w:eastAsia="Calibri" w:hAnsi="Times New Roman" w:cs="Times New Roman"/>
          <w:sz w:val="28"/>
          <w:szCs w:val="28"/>
        </w:rPr>
        <w:t>e</w:t>
      </w:r>
      <w:r w:rsidR="00E04783">
        <w:rPr>
          <w:rFonts w:ascii="Times New Roman" w:eastAsia="Calibri" w:hAnsi="Times New Roman" w:cs="Times New Roman"/>
          <w:sz w:val="28"/>
          <w:szCs w:val="28"/>
        </w:rPr>
        <w:t>gjislacionin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e licen</w:t>
      </w:r>
      <w:r w:rsidR="0015748F">
        <w:rPr>
          <w:rFonts w:ascii="Times New Roman" w:eastAsia="Calibri" w:hAnsi="Times New Roman" w:cs="Times New Roman"/>
          <w:sz w:val="28"/>
          <w:szCs w:val="28"/>
        </w:rPr>
        <w:t>c</w:t>
      </w:r>
      <w:r w:rsidR="009767F5">
        <w:rPr>
          <w:rFonts w:ascii="Times New Roman" w:eastAsia="Calibri" w:hAnsi="Times New Roman" w:cs="Times New Roman"/>
          <w:sz w:val="28"/>
          <w:szCs w:val="28"/>
        </w:rPr>
        <w:t>imit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D6" w14:textId="77777777" w:rsidR="002C0C46" w:rsidRPr="00F27BCB" w:rsidRDefault="002C0C46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7" w14:textId="0F5FC5E4" w:rsidR="00F252EF" w:rsidRPr="00F27BCB" w:rsidRDefault="002C0C46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2.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Personat juridikë të pajisur me </w:t>
      </w:r>
      <w:r w:rsidR="00E04783">
        <w:rPr>
          <w:rFonts w:ascii="Times New Roman" w:eastAsia="Calibri" w:hAnsi="Times New Roman" w:cs="Times New Roman"/>
          <w:sz w:val="28"/>
          <w:szCs w:val="28"/>
        </w:rPr>
        <w:t>“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 prodhimi”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rafineritë e naftës të pajisur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 licencë konce</w:t>
      </w:r>
      <w:r w:rsidR="0047369C">
        <w:rPr>
          <w:rFonts w:ascii="Times New Roman" w:eastAsia="Calibri" w:hAnsi="Times New Roman" w:cs="Times New Roman"/>
          <w:sz w:val="28"/>
          <w:szCs w:val="28"/>
        </w:rPr>
        <w:t>n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sioni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sipas parashikimeve të ligjit nr.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8450, datë 24.2.1999, kanë të drejtën dhe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përzierjes s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me nënproduktet e naftës, për transport.</w:t>
      </w:r>
    </w:p>
    <w:p w14:paraId="2458DBD8" w14:textId="77777777" w:rsidR="003321F3" w:rsidRPr="00F27BCB" w:rsidRDefault="003321F3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9" w14:textId="13051C88" w:rsidR="002C0C46" w:rsidRDefault="002C0C46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56A">
        <w:rPr>
          <w:rFonts w:ascii="Times New Roman" w:eastAsia="Calibri" w:hAnsi="Times New Roman" w:cs="Times New Roman"/>
          <w:sz w:val="28"/>
          <w:szCs w:val="28"/>
        </w:rPr>
        <w:t>3.</w:t>
      </w:r>
      <w:r w:rsidR="00DC756A" w:rsidRPr="00DC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Shoqëritë e pajisura me “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>Licencë</w:t>
      </w:r>
      <w:r w:rsidR="0047369C">
        <w:rPr>
          <w:rFonts w:ascii="Times New Roman" w:eastAsia="Calibri" w:hAnsi="Times New Roman" w:cs="Times New Roman"/>
          <w:sz w:val="28"/>
          <w:szCs w:val="28"/>
        </w:rPr>
        <w:t>”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>“Treg</w:t>
      </w:r>
      <w:r w:rsidR="0073040C" w:rsidRPr="00DC756A">
        <w:rPr>
          <w:rFonts w:ascii="Times New Roman" w:eastAsia="Calibri" w:hAnsi="Times New Roman" w:cs="Times New Roman"/>
          <w:sz w:val="28"/>
          <w:szCs w:val="28"/>
        </w:rPr>
        <w:t>timi me shumicë i naftës, gazit, nënprodukteve përfshirë ato bio si dhe lëndët dj</w:t>
      </w:r>
      <w:r w:rsidR="009C1E22">
        <w:rPr>
          <w:rFonts w:ascii="Times New Roman" w:eastAsia="Calibri" w:hAnsi="Times New Roman" w:cs="Times New Roman"/>
          <w:sz w:val="28"/>
          <w:szCs w:val="28"/>
        </w:rPr>
        <w:t>egëse</w:t>
      </w:r>
      <w:r w:rsidR="0047369C">
        <w:rPr>
          <w:rFonts w:ascii="Times New Roman" w:eastAsia="Calibri" w:hAnsi="Times New Roman" w:cs="Times New Roman"/>
          <w:sz w:val="28"/>
          <w:szCs w:val="28"/>
        </w:rPr>
        <w:t>, me kodin VIII.1.A”,</w:t>
      </w:r>
      <w:r w:rsidR="005B2A0E" w:rsidRPr="00DC756A" w:rsidDel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 xml:space="preserve">pajisen me </w:t>
      </w:r>
      <w:r w:rsidR="0047369C">
        <w:rPr>
          <w:rFonts w:ascii="Times New Roman" w:eastAsia="Calibri" w:hAnsi="Times New Roman" w:cs="Times New Roman"/>
          <w:sz w:val="28"/>
          <w:szCs w:val="28"/>
        </w:rPr>
        <w:t>“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>licencë</w:t>
      </w:r>
      <w:r w:rsidR="003321F3" w:rsidRPr="00DC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>pë</w:t>
      </w:r>
      <w:r w:rsidR="0047369C">
        <w:rPr>
          <w:rFonts w:ascii="Times New Roman" w:eastAsia="Calibri" w:hAnsi="Times New Roman" w:cs="Times New Roman"/>
          <w:sz w:val="28"/>
          <w:szCs w:val="28"/>
        </w:rPr>
        <w:t>rzierje”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 xml:space="preserve"> për të usht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>ruar veprimtarinë e përzierjes s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>ë biokarburanteve dhe të lëndëve të tjera djegëse, të rinovueshme, në përputhje me kushtet e procedurat e përcaktuara me vendim të Këshillit të Ministrave.</w:t>
      </w:r>
    </w:p>
    <w:p w14:paraId="22659DBC" w14:textId="77777777" w:rsidR="003563A9" w:rsidRPr="00DC756A" w:rsidRDefault="003563A9" w:rsidP="003563A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30"/>
          <w:szCs w:val="30"/>
        </w:rPr>
      </w:pPr>
    </w:p>
    <w:p w14:paraId="2458DBDA" w14:textId="4CE3EEB1" w:rsidR="00F252EF" w:rsidRPr="00F27BCB" w:rsidRDefault="002C0C46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4.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D350B5" w:rsidRPr="00F27BCB">
        <w:rPr>
          <w:rFonts w:ascii="Times New Roman" w:eastAsia="Calibri" w:hAnsi="Times New Roman" w:cs="Times New Roman"/>
          <w:sz w:val="28"/>
          <w:szCs w:val="28"/>
        </w:rPr>
        <w:t xml:space="preserve">Licenca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prodhimit dhe ajo e përzierjes jepet nga ministri përgjegjës për hidrokarburet, përpara fill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imit të punimeve për ndërtimin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impiantit të prodhimit/përzierjes të biokarburanteve dhe të lëndëve të tjera djegëse, të rinovueshme, sipas dispozitave të këtij ligji.</w:t>
      </w:r>
    </w:p>
    <w:p w14:paraId="2458DBDB" w14:textId="79B99AE5" w:rsidR="00F252EF" w:rsidRDefault="003321F3" w:rsidP="003563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Licenca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prodhimit dhe </w:t>
      </w:r>
      <w:r w:rsidR="0047369C">
        <w:rPr>
          <w:rFonts w:ascii="Times New Roman" w:eastAsia="Calibri" w:hAnsi="Times New Roman" w:cs="Times New Roman"/>
          <w:sz w:val="28"/>
          <w:szCs w:val="28"/>
        </w:rPr>
        <w:t>l</w:t>
      </w:r>
      <w:r w:rsidRPr="00F27BCB">
        <w:rPr>
          <w:rFonts w:ascii="Times New Roman" w:eastAsia="Calibri" w:hAnsi="Times New Roman" w:cs="Times New Roman"/>
          <w:sz w:val="28"/>
          <w:szCs w:val="28"/>
        </w:rPr>
        <w:t>icenca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përzierjes së biokarburanteve dhe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e                       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lëndëve të tjera djegëse, të rinovueshme, jepet për një afat 20 vjet, me të drejtë ripërsëritjeje.</w:t>
      </w:r>
    </w:p>
    <w:p w14:paraId="726AFB5A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C" w14:textId="77CAE1D4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Shoqëritë e pajisura me </w:t>
      </w:r>
      <w:r w:rsidR="0047369C">
        <w:rPr>
          <w:rFonts w:ascii="Times New Roman" w:eastAsia="Calibri" w:hAnsi="Times New Roman" w:cs="Times New Roman"/>
          <w:sz w:val="28"/>
          <w:szCs w:val="28"/>
        </w:rPr>
        <w:t>“Licencë për përzierje”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 kanë të drejtë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kryejnë edhe veprimtarinë e tregtimit të biokarburanteve dhe të lëndëve të tjera djegëse, të rinovueshme, për transport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F5E" w:rsidRPr="00F27BCB">
        <w:rPr>
          <w:rFonts w:ascii="Times New Roman" w:eastAsia="Calibri" w:hAnsi="Times New Roman" w:cs="Times New Roman"/>
          <w:sz w:val="28"/>
          <w:szCs w:val="28"/>
        </w:rPr>
        <w:t>shoqëritë e tregtimit me shumicë të pajisura me licencë “Tregtimi me shumicë i naftës, gazit, nënprodukteve përfshirë ato bio si dhe lëndët djegëse”, te shoqëritë e tregtimit me pakicë, te konsumatorët e mëdhenj dhe t’i eksportojnë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 w:rsidRPr="009C1E22">
        <w:rPr>
          <w:rFonts w:ascii="Times New Roman" w:eastAsia="Calibri" w:hAnsi="Times New Roman" w:cs="Times New Roman"/>
          <w:sz w:val="28"/>
          <w:szCs w:val="28"/>
        </w:rPr>
        <w:t>ato</w:t>
      </w:r>
      <w:r w:rsidR="00652BED" w:rsidRPr="009C1E22">
        <w:rPr>
          <w:rFonts w:ascii="Times New Roman" w:eastAsia="Calibri" w:hAnsi="Times New Roman" w:cs="Times New Roman"/>
          <w:sz w:val="28"/>
          <w:szCs w:val="28"/>
        </w:rPr>
        <w:t>.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5E10C3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D" w14:textId="6F8FFB6A" w:rsidR="00F252EF" w:rsidRDefault="006C386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F4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6A5F45">
        <w:rPr>
          <w:rFonts w:ascii="Times New Roman" w:eastAsia="Calibri" w:hAnsi="Times New Roman" w:cs="Times New Roman"/>
          <w:sz w:val="28"/>
          <w:szCs w:val="28"/>
        </w:rPr>
        <w:t>Subjektet juridike</w:t>
      </w:r>
      <w:r w:rsidR="00F252EF" w:rsidRPr="006A5F45">
        <w:rPr>
          <w:rFonts w:ascii="Times New Roman" w:eastAsia="Calibri" w:hAnsi="Times New Roman" w:cs="Times New Roman"/>
          <w:sz w:val="28"/>
          <w:szCs w:val="28"/>
        </w:rPr>
        <w:t xml:space="preserve"> që janë të pajisur</w:t>
      </w:r>
      <w:r w:rsidR="0047369C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6A5F45">
        <w:rPr>
          <w:rFonts w:ascii="Times New Roman" w:eastAsia="Calibri" w:hAnsi="Times New Roman" w:cs="Times New Roman"/>
          <w:sz w:val="28"/>
          <w:szCs w:val="28"/>
        </w:rPr>
        <w:t xml:space="preserve"> më </w:t>
      </w:r>
      <w:r w:rsidR="0047369C">
        <w:rPr>
          <w:rFonts w:ascii="Times New Roman" w:eastAsia="Calibri" w:hAnsi="Times New Roman" w:cs="Times New Roman"/>
          <w:sz w:val="28"/>
          <w:szCs w:val="28"/>
        </w:rPr>
        <w:t>l</w:t>
      </w:r>
      <w:r w:rsidRPr="001D0AA1">
        <w:rPr>
          <w:rFonts w:ascii="Times New Roman" w:eastAsia="Calibri" w:hAnsi="Times New Roman" w:cs="Times New Roman"/>
          <w:sz w:val="28"/>
          <w:szCs w:val="28"/>
        </w:rPr>
        <w:t>icencë</w:t>
      </w:r>
      <w:r w:rsidR="003321F3" w:rsidRPr="001D0AA1">
        <w:rPr>
          <w:rFonts w:ascii="Times New Roman" w:eastAsia="Calibri" w:hAnsi="Times New Roman" w:cs="Times New Roman"/>
          <w:sz w:val="28"/>
          <w:szCs w:val="28"/>
        </w:rPr>
        <w:t xml:space="preserve"> prodhimi</w:t>
      </w:r>
      <w:r w:rsidRPr="001D0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impiantet e prodhimit të biokarburanteve dhe lëndëve t</w:t>
      </w:r>
      <w:r w:rsidRPr="00F27BCB">
        <w:rPr>
          <w:rFonts w:ascii="Times New Roman" w:eastAsia="Calibri" w:hAnsi="Times New Roman" w:cs="Times New Roman"/>
          <w:sz w:val="28"/>
          <w:szCs w:val="28"/>
        </w:rPr>
        <w:t>ë tjera djegëse, të rinovueshme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ata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zotërojnë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356E58" w:rsidRPr="00F27BCB">
        <w:rPr>
          <w:rFonts w:ascii="Times New Roman" w:eastAsia="Calibri" w:hAnsi="Times New Roman" w:cs="Times New Roman"/>
          <w:sz w:val="28"/>
          <w:szCs w:val="28"/>
        </w:rPr>
        <w:t>n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përzierje</w:t>
      </w:r>
      <w:r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detyrohen të raportojnë pranë ministrisë pë</w:t>
      </w:r>
      <w:r w:rsidR="0047369C">
        <w:rPr>
          <w:rFonts w:ascii="Times New Roman" w:eastAsia="Calibri" w:hAnsi="Times New Roman" w:cs="Times New Roman"/>
          <w:sz w:val="28"/>
          <w:szCs w:val="28"/>
        </w:rPr>
        <w:t>rgjegjëse për hidrokarburet, për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analizën e çmimit të prodhimit në fabrikë (</w:t>
      </w:r>
      <w:r w:rsidR="00F252EF" w:rsidRPr="0047369C">
        <w:rPr>
          <w:rFonts w:ascii="Times New Roman" w:eastAsia="Calibri" w:hAnsi="Times New Roman" w:cs="Times New Roman"/>
          <w:i/>
          <w:sz w:val="28"/>
          <w:szCs w:val="28"/>
        </w:rPr>
        <w:t>ex factory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) të këtyre produkteve.</w:t>
      </w:r>
    </w:p>
    <w:p w14:paraId="7B772379" w14:textId="7C200CF2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14</w:t>
      </w:r>
      <w:r w:rsidR="00795F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458DBDF" w14:textId="11FE3192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Inspektorati </w:t>
      </w:r>
      <w:r w:rsidR="0047369C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htetëror </w:t>
      </w:r>
      <w:r w:rsidR="0047369C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ërgjegjës</w:t>
      </w:r>
    </w:p>
    <w:p w14:paraId="02E6D86C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0" w14:textId="14C42CF6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1.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Organi shtetëror i specializuar 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për kontrollin e veprimtarisë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ushtruar nga personat juridik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dispozitat këtij ligji, me përjashtim t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strukturës përgjegjës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e për verifikimin e kritereve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qëndrueshmëri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së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sipas nen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eve 10 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e 11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D4044">
        <w:rPr>
          <w:rFonts w:ascii="Times New Roman" w:eastAsia="Calibri" w:hAnsi="Times New Roman" w:cs="Times New Roman"/>
          <w:sz w:val="28"/>
          <w:szCs w:val="28"/>
        </w:rPr>
        <w:t xml:space="preserve"> këtij ligji, është i</w:t>
      </w:r>
      <w:r w:rsidRPr="00F27BCB">
        <w:rPr>
          <w:rFonts w:ascii="Times New Roman" w:eastAsia="Calibri" w:hAnsi="Times New Roman" w:cs="Times New Roman"/>
          <w:sz w:val="28"/>
          <w:szCs w:val="28"/>
        </w:rPr>
        <w:t>nspe</w:t>
      </w:r>
      <w:r w:rsidR="0047369C">
        <w:rPr>
          <w:rFonts w:ascii="Times New Roman" w:eastAsia="Calibri" w:hAnsi="Times New Roman" w:cs="Times New Roman"/>
          <w:sz w:val="28"/>
          <w:szCs w:val="28"/>
        </w:rPr>
        <w:t>ktorati sh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tetëror </w:t>
      </w:r>
      <w:r w:rsidR="0047369C">
        <w:rPr>
          <w:rFonts w:ascii="Times New Roman" w:eastAsia="Calibri" w:hAnsi="Times New Roman" w:cs="Times New Roman"/>
          <w:sz w:val="28"/>
          <w:szCs w:val="28"/>
        </w:rPr>
        <w:t>p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ërgjegjës, në varësi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ministrit përgjegjës për hidrokarburet.</w:t>
      </w:r>
    </w:p>
    <w:p w14:paraId="553A0308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E5" w14:textId="0A951F01" w:rsidR="00F252EF" w:rsidRPr="005563E6" w:rsidRDefault="00F252EF" w:rsidP="003563A9">
      <w:pPr>
        <w:pStyle w:val="Defaul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563E6">
        <w:rPr>
          <w:rFonts w:ascii="Times New Roman" w:hAnsi="Times New Roman" w:cs="Times New Roman"/>
          <w:sz w:val="28"/>
          <w:szCs w:val="28"/>
        </w:rPr>
        <w:t xml:space="preserve">2. </w:t>
      </w:r>
      <w:r w:rsidR="003563A9">
        <w:rPr>
          <w:rFonts w:ascii="Times New Roman" w:hAnsi="Times New Roman" w:cs="Times New Roman"/>
          <w:sz w:val="28"/>
          <w:szCs w:val="28"/>
        </w:rPr>
        <w:tab/>
      </w:r>
      <w:r w:rsidR="005563E6" w:rsidRPr="005563E6">
        <w:rPr>
          <w:rFonts w:ascii="Times New Roman" w:hAnsi="Times New Roman" w:cs="Times New Roman"/>
          <w:sz w:val="28"/>
          <w:szCs w:val="28"/>
        </w:rPr>
        <w:t xml:space="preserve">Organizimi, funksionimi dhe përgjegjësitë e </w:t>
      </w:r>
      <w:r w:rsidR="0047369C">
        <w:rPr>
          <w:rFonts w:ascii="Times New Roman" w:hAnsi="Times New Roman" w:cs="Times New Roman"/>
          <w:sz w:val="28"/>
          <w:szCs w:val="28"/>
        </w:rPr>
        <w:t>i</w:t>
      </w:r>
      <w:r w:rsidR="005563E6" w:rsidRPr="005563E6">
        <w:rPr>
          <w:rFonts w:ascii="Times New Roman" w:hAnsi="Times New Roman" w:cs="Times New Roman"/>
          <w:sz w:val="28"/>
          <w:szCs w:val="28"/>
        </w:rPr>
        <w:t xml:space="preserve">nspektoratit </w:t>
      </w:r>
      <w:r w:rsidR="0047369C">
        <w:rPr>
          <w:rFonts w:ascii="Times New Roman" w:hAnsi="Times New Roman" w:cs="Times New Roman"/>
          <w:sz w:val="28"/>
          <w:szCs w:val="28"/>
        </w:rPr>
        <w:t>s</w:t>
      </w:r>
      <w:r w:rsidR="005563E6" w:rsidRPr="005563E6">
        <w:rPr>
          <w:rFonts w:ascii="Times New Roman" w:hAnsi="Times New Roman" w:cs="Times New Roman"/>
          <w:sz w:val="28"/>
          <w:szCs w:val="28"/>
        </w:rPr>
        <w:t xml:space="preserve">htetëror </w:t>
      </w:r>
      <w:r w:rsidR="0047369C">
        <w:rPr>
          <w:rFonts w:ascii="Times New Roman" w:hAnsi="Times New Roman" w:cs="Times New Roman"/>
          <w:sz w:val="28"/>
          <w:szCs w:val="28"/>
        </w:rPr>
        <w:t>p</w:t>
      </w:r>
      <w:r w:rsidR="005563E6" w:rsidRPr="005563E6">
        <w:rPr>
          <w:rFonts w:ascii="Times New Roman" w:hAnsi="Times New Roman" w:cs="Times New Roman"/>
          <w:sz w:val="28"/>
          <w:szCs w:val="28"/>
        </w:rPr>
        <w:t>ërgjegjës përcaktohen me vendim të Këshillit të Ministrave</w:t>
      </w:r>
      <w:r w:rsidRPr="005563E6">
        <w:rPr>
          <w:rFonts w:ascii="Times New Roman" w:hAnsi="Times New Roman" w:cs="Times New Roman"/>
          <w:sz w:val="28"/>
          <w:szCs w:val="28"/>
        </w:rPr>
        <w:t>.</w:t>
      </w:r>
    </w:p>
    <w:p w14:paraId="2458DBE6" w14:textId="77777777" w:rsidR="006361C4" w:rsidRDefault="006361C4" w:rsidP="003563A9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E7" w14:textId="70169D5E" w:rsidR="00F252EF" w:rsidRPr="00E45437" w:rsidRDefault="00A752F7" w:rsidP="003563A9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3.</w:t>
      </w:r>
      <w:r w:rsidR="00E45437">
        <w:rPr>
          <w:rFonts w:ascii="Times New Roman" w:hAnsi="Times New Roman"/>
          <w:sz w:val="28"/>
          <w:szCs w:val="28"/>
        </w:rPr>
        <w:t xml:space="preserve"> </w:t>
      </w:r>
      <w:r w:rsidR="003563A9">
        <w:rPr>
          <w:rFonts w:ascii="Times New Roman" w:hAnsi="Times New Roman"/>
          <w:sz w:val="28"/>
          <w:szCs w:val="28"/>
        </w:rPr>
        <w:tab/>
      </w:r>
      <w:r w:rsidR="00D902BA" w:rsidRPr="00F27BCB">
        <w:rPr>
          <w:rFonts w:ascii="Times New Roman" w:hAnsi="Times New Roman"/>
          <w:sz w:val="28"/>
          <w:szCs w:val="28"/>
        </w:rPr>
        <w:t xml:space="preserve">Inspektorati </w:t>
      </w:r>
      <w:r w:rsidR="0047369C">
        <w:rPr>
          <w:rFonts w:ascii="Times New Roman" w:hAnsi="Times New Roman"/>
          <w:sz w:val="28"/>
          <w:szCs w:val="28"/>
        </w:rPr>
        <w:t>s</w:t>
      </w:r>
      <w:r w:rsidR="00D902BA" w:rsidRPr="00F27BCB">
        <w:rPr>
          <w:rFonts w:ascii="Times New Roman" w:hAnsi="Times New Roman"/>
          <w:sz w:val="28"/>
          <w:szCs w:val="28"/>
        </w:rPr>
        <w:t xml:space="preserve">htetëror </w:t>
      </w:r>
      <w:r w:rsidR="0047369C">
        <w:rPr>
          <w:rFonts w:ascii="Times New Roman" w:hAnsi="Times New Roman"/>
          <w:sz w:val="28"/>
          <w:szCs w:val="28"/>
        </w:rPr>
        <w:t>p</w:t>
      </w:r>
      <w:r w:rsidR="00D902BA" w:rsidRPr="00F27BCB">
        <w:rPr>
          <w:rFonts w:ascii="Times New Roman" w:hAnsi="Times New Roman"/>
          <w:sz w:val="28"/>
          <w:szCs w:val="28"/>
        </w:rPr>
        <w:t>ërgjegjës shkëmben</w:t>
      </w:r>
      <w:r w:rsidR="00F252EF" w:rsidRPr="00F27BCB">
        <w:rPr>
          <w:rFonts w:ascii="Times New Roman" w:hAnsi="Times New Roman"/>
          <w:sz w:val="28"/>
          <w:szCs w:val="28"/>
        </w:rPr>
        <w:t xml:space="preserve"> informacioni</w:t>
      </w:r>
      <w:r w:rsidR="00D902BA" w:rsidRPr="00F27BCB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D902BA" w:rsidRPr="00F27BCB">
        <w:rPr>
          <w:rFonts w:ascii="Times New Roman" w:hAnsi="Times New Roman"/>
          <w:sz w:val="28"/>
          <w:szCs w:val="28"/>
        </w:rPr>
        <w:t>me strukturat</w:t>
      </w:r>
      <w:r w:rsidRPr="00F27BCB">
        <w:rPr>
          <w:rFonts w:ascii="Times New Roman" w:hAnsi="Times New Roman"/>
          <w:sz w:val="28"/>
          <w:szCs w:val="28"/>
        </w:rPr>
        <w:t xml:space="preserve"> doganore e tatimore, në</w:t>
      </w:r>
      <w:r w:rsidR="00F252EF" w:rsidRPr="00F27BCB">
        <w:rPr>
          <w:rFonts w:ascii="Times New Roman" w:hAnsi="Times New Roman"/>
          <w:sz w:val="28"/>
          <w:szCs w:val="28"/>
        </w:rPr>
        <w:t xml:space="preserve"> momentin e prodhimit ose importimit</w:t>
      </w:r>
      <w:r w:rsidR="00D902BA" w:rsidRPr="00F27BCB">
        <w:rPr>
          <w:rFonts w:ascii="Times New Roman" w:hAnsi="Times New Roman"/>
          <w:sz w:val="28"/>
          <w:szCs w:val="28"/>
        </w:rPr>
        <w:t>,</w:t>
      </w:r>
      <w:r w:rsidRPr="00F27BCB">
        <w:rPr>
          <w:rFonts w:ascii="Times New Roman" w:hAnsi="Times New Roman"/>
          <w:sz w:val="28"/>
          <w:szCs w:val="28"/>
        </w:rPr>
        <w:t xml:space="preserve"> përpara hedhjes së produkteve në</w:t>
      </w:r>
      <w:r w:rsidR="00F252EF" w:rsidRPr="00F27BCB">
        <w:rPr>
          <w:rFonts w:ascii="Times New Roman" w:hAnsi="Times New Roman"/>
          <w:sz w:val="28"/>
          <w:szCs w:val="28"/>
        </w:rPr>
        <w:t xml:space="preserve"> treg. </w:t>
      </w:r>
    </w:p>
    <w:p w14:paraId="626C5095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8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15</w:t>
      </w:r>
    </w:p>
    <w:p w14:paraId="2458DBE9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Regjimi </w:t>
      </w:r>
      <w:r w:rsidR="00D47636" w:rsidRPr="00F27BCB">
        <w:rPr>
          <w:rFonts w:ascii="Times New Roman" w:eastAsia="Calibri" w:hAnsi="Times New Roman" w:cs="Times New Roman"/>
          <w:b/>
          <w:sz w:val="28"/>
          <w:szCs w:val="28"/>
        </w:rPr>
        <w:t>fiskal</w:t>
      </w:r>
    </w:p>
    <w:p w14:paraId="2458DBEA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B" w14:textId="01B9BCA9" w:rsidR="00F252EF" w:rsidRPr="001E0A62" w:rsidRDefault="00C03D72" w:rsidP="00F24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Trajtimi fiskal </w:t>
      </w:r>
      <w:r w:rsidR="00400A93" w:rsidRPr="001E0A62">
        <w:rPr>
          <w:rFonts w:ascii="Times New Roman" w:eastAsia="Calibri" w:hAnsi="Times New Roman" w:cs="Times New Roman"/>
          <w:sz w:val="28"/>
          <w:szCs w:val="28"/>
        </w:rPr>
        <w:t>i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FE0" w:rsidRPr="001E0A62">
        <w:rPr>
          <w:rFonts w:ascii="Times New Roman" w:eastAsia="Calibri" w:hAnsi="Times New Roman" w:cs="Times New Roman"/>
          <w:sz w:val="28"/>
          <w:szCs w:val="28"/>
        </w:rPr>
        <w:t xml:space="preserve">prodhimit dhe </w:t>
      </w:r>
      <w:r w:rsidR="0028619A" w:rsidRPr="001E0A62">
        <w:rPr>
          <w:rFonts w:ascii="Times New Roman" w:eastAsia="Calibri" w:hAnsi="Times New Roman" w:cs="Times New Roman"/>
          <w:sz w:val="28"/>
          <w:szCs w:val="28"/>
        </w:rPr>
        <w:t>tregtimit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A62" w:rsidRPr="001E0A62">
        <w:rPr>
          <w:rFonts w:ascii="Times New Roman" w:eastAsia="Calibri" w:hAnsi="Times New Roman" w:cs="Times New Roman"/>
          <w:sz w:val="28"/>
          <w:szCs w:val="28"/>
        </w:rPr>
        <w:t>t</w:t>
      </w:r>
      <w:r w:rsidR="001E0A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biokarburanteve </w:t>
      </w:r>
      <w:r w:rsidR="001E0A62" w:rsidRPr="00F27BCB">
        <w:rPr>
          <w:rFonts w:ascii="Times New Roman" w:eastAsia="Calibri" w:hAnsi="Times New Roman" w:cs="Times New Roman"/>
          <w:sz w:val="28"/>
          <w:szCs w:val="28"/>
        </w:rPr>
        <w:t>bë</w:t>
      </w:r>
      <w:r w:rsidR="001E0A62" w:rsidRPr="001E0A62">
        <w:rPr>
          <w:rFonts w:ascii="Times New Roman" w:eastAsia="Calibri" w:hAnsi="Times New Roman" w:cs="Times New Roman"/>
          <w:sz w:val="28"/>
          <w:szCs w:val="28"/>
        </w:rPr>
        <w:t>het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BD" w:rsidRPr="001E0A62">
        <w:rPr>
          <w:rFonts w:ascii="Times New Roman" w:eastAsia="Calibri" w:hAnsi="Times New Roman" w:cs="Times New Roman"/>
          <w:sz w:val="28"/>
          <w:szCs w:val="28"/>
        </w:rPr>
        <w:t>sipas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>legjislacioni</w:t>
      </w:r>
      <w:r w:rsidR="00AD7CBD" w:rsidRPr="001E0A62">
        <w:rPr>
          <w:rFonts w:ascii="Times New Roman" w:eastAsia="Calibri" w:hAnsi="Times New Roman" w:cs="Times New Roman"/>
          <w:sz w:val="28"/>
          <w:szCs w:val="28"/>
        </w:rPr>
        <w:t>t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 doganor 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>e tatimor n</w:t>
      </w:r>
      <w:r w:rsidR="00587674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 xml:space="preserve"> fuqi. </w:t>
      </w:r>
    </w:p>
    <w:p w14:paraId="7116F1D0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C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III</w:t>
      </w:r>
    </w:p>
    <w:p w14:paraId="2458DBED" w14:textId="77777777" w:rsidR="00F252EF" w:rsidRDefault="00AA211A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DISPOZITA TË FUNDIT</w:t>
      </w:r>
    </w:p>
    <w:p w14:paraId="482D8F42" w14:textId="77777777" w:rsidR="003563A9" w:rsidRPr="00E45437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16</w:t>
      </w:r>
    </w:p>
    <w:p w14:paraId="2458DBEF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Kundërvajtjet administrative</w:t>
      </w:r>
    </w:p>
    <w:p w14:paraId="2458DBF0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F1" w14:textId="223F1670" w:rsidR="00F252EF" w:rsidRPr="003563A9" w:rsidRDefault="00F252EF" w:rsidP="003563A9">
      <w:pPr>
        <w:pStyle w:val="ListParagraph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>Shkeljet e mëposhtme, kur nuk përbëjnë vepë</w:t>
      </w:r>
      <w:r w:rsidR="00A752F7" w:rsidRPr="003563A9">
        <w:rPr>
          <w:rFonts w:ascii="Times New Roman" w:hAnsi="Times New Roman"/>
          <w:sz w:val="28"/>
          <w:szCs w:val="28"/>
        </w:rPr>
        <w:t xml:space="preserve">r </w:t>
      </w:r>
      <w:r w:rsidRPr="003563A9">
        <w:rPr>
          <w:rFonts w:ascii="Times New Roman" w:hAnsi="Times New Roman"/>
          <w:sz w:val="28"/>
          <w:szCs w:val="28"/>
        </w:rPr>
        <w:t>penale, konsiderohen kundërvajtje administrative dhe dënohen</w:t>
      </w:r>
      <w:r w:rsidR="0047369C">
        <w:rPr>
          <w:rFonts w:ascii="Times New Roman" w:hAnsi="Times New Roman"/>
          <w:sz w:val="28"/>
          <w:szCs w:val="28"/>
        </w:rPr>
        <w:t>,</w:t>
      </w:r>
      <w:r w:rsidRPr="003563A9">
        <w:rPr>
          <w:rFonts w:ascii="Times New Roman" w:hAnsi="Times New Roman"/>
          <w:sz w:val="28"/>
          <w:szCs w:val="28"/>
        </w:rPr>
        <w:t xml:space="preserve"> si më poshtë</w:t>
      </w:r>
      <w:r w:rsidR="0047369C">
        <w:rPr>
          <w:rFonts w:ascii="Times New Roman" w:hAnsi="Times New Roman"/>
          <w:sz w:val="28"/>
          <w:szCs w:val="28"/>
        </w:rPr>
        <w:t xml:space="preserve"> vijon</w:t>
      </w:r>
      <w:r w:rsidRPr="003563A9">
        <w:rPr>
          <w:rFonts w:ascii="Times New Roman" w:hAnsi="Times New Roman"/>
          <w:sz w:val="28"/>
          <w:szCs w:val="28"/>
        </w:rPr>
        <w:t>:</w:t>
      </w:r>
    </w:p>
    <w:p w14:paraId="005E11DA" w14:textId="77777777" w:rsidR="003563A9" w:rsidRPr="003563A9" w:rsidRDefault="003563A9" w:rsidP="003563A9">
      <w:pPr>
        <w:pStyle w:val="ListParagraph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14:paraId="2458DBF2" w14:textId="161F3094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hkeljet e pikës </w:t>
      </w:r>
      <w:r w:rsidR="008049EF">
        <w:rPr>
          <w:rFonts w:ascii="Times New Roman" w:eastAsia="Calibri" w:hAnsi="Times New Roman" w:cs="Times New Roman"/>
          <w:sz w:val="28"/>
          <w:szCs w:val="28"/>
        </w:rPr>
        <w:t>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800 000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1 000 000 lekë;</w:t>
      </w:r>
    </w:p>
    <w:p w14:paraId="2458DBF3" w14:textId="240D077E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>hkeljet e pikës 5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1 500 000 lekë;</w:t>
      </w:r>
    </w:p>
    <w:p w14:paraId="2458DBF4" w14:textId="0422E358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>hkeljet e pikës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150 000 lekë;</w:t>
      </w:r>
    </w:p>
    <w:p w14:paraId="2458DBF5" w14:textId="422B66C1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ç)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="008049EF">
        <w:rPr>
          <w:rFonts w:ascii="Times New Roman" w:eastAsia="Calibri" w:hAnsi="Times New Roman" w:cs="Times New Roman"/>
          <w:sz w:val="28"/>
          <w:szCs w:val="28"/>
        </w:rPr>
        <w:t>hkeljet e pikave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dhe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7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1 500 000 lekë;</w:t>
      </w:r>
    </w:p>
    <w:p w14:paraId="2458DBF6" w14:textId="7CE2D9E7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Shkeljet e pikave 2 </w:t>
      </w:r>
      <w:r w:rsidRPr="00F27BCB">
        <w:rPr>
          <w:rFonts w:ascii="Times New Roman" w:eastAsia="Calibri" w:hAnsi="Times New Roman" w:cs="Times New Roman"/>
          <w:sz w:val="28"/>
          <w:szCs w:val="28"/>
        </w:rPr>
        <w:t>e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8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1 500 000 lekë.</w:t>
      </w:r>
    </w:p>
    <w:p w14:paraId="2458DBF7" w14:textId="33A6FB08" w:rsidR="00F252EF" w:rsidRPr="00F27BCB" w:rsidRDefault="006A272B" w:rsidP="003563A9">
      <w:pPr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dh)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Për shkelje të pikës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këtij ligji, me 50 për qind të vlerës së tregut të sasisë së produktit që mungon nga sas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ia minimale e përcaktuar, por në çdo rast jo më pak se 5 </w:t>
      </w:r>
      <w:r w:rsidR="008049EF">
        <w:rPr>
          <w:rFonts w:ascii="Times New Roman" w:eastAsia="Calibri" w:hAnsi="Times New Roman" w:cs="Times New Roman"/>
          <w:sz w:val="28"/>
          <w:szCs w:val="28"/>
        </w:rPr>
        <w:t>000 000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lekë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çdo shkelje.</w:t>
      </w:r>
    </w:p>
    <w:p w14:paraId="2458DBF9" w14:textId="0FA3F6CA" w:rsidR="00F252EF" w:rsidRPr="00216C7F" w:rsidRDefault="005529C5" w:rsidP="00216C7F">
      <w:pPr>
        <w:pStyle w:val="ListParagraph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16C7F">
        <w:rPr>
          <w:rFonts w:ascii="Times New Roman" w:hAnsi="Times New Roman"/>
          <w:sz w:val="28"/>
          <w:szCs w:val="28"/>
        </w:rPr>
        <w:lastRenderedPageBreak/>
        <w:t>Kur veprimtaria ushtrohet pa licencat</w:t>
      </w:r>
      <w:r w:rsidR="00F252EF" w:rsidRPr="00216C7F">
        <w:rPr>
          <w:rFonts w:ascii="Times New Roman" w:hAnsi="Times New Roman"/>
          <w:sz w:val="28"/>
          <w:szCs w:val="28"/>
        </w:rPr>
        <w:t xml:space="preserve"> përkatëse, sipas dispozitave të këtij ligji, subjekti gjobitet me 4 000 000 lekë deri në 5 000 000 lekë.</w:t>
      </w:r>
    </w:p>
    <w:p w14:paraId="1C2341E7" w14:textId="77777777" w:rsidR="00216C7F" w:rsidRPr="00216C7F" w:rsidRDefault="00216C7F" w:rsidP="00216C7F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132F4284" w14:textId="3CD5BFD2" w:rsidR="002A73C4" w:rsidRPr="00F27BCB" w:rsidRDefault="002A73C4" w:rsidP="002A73C4">
      <w:pPr>
        <w:spacing w:line="240" w:lineRule="auto"/>
        <w:ind w:left="270" w:hanging="2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Masa e gjobës për shkeljet e parashikuara n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>
        <w:rPr>
          <w:rFonts w:ascii="Times New Roman" w:eastAsia="Calibri" w:hAnsi="Times New Roman" w:cs="Times New Roman"/>
          <w:sz w:val="28"/>
          <w:szCs w:val="28"/>
        </w:rPr>
        <w:t xml:space="preserve"> pikat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044">
        <w:rPr>
          <w:rFonts w:ascii="Times New Roman" w:eastAsia="Calibri" w:hAnsi="Times New Roman" w:cs="Times New Roman"/>
          <w:sz w:val="28"/>
          <w:szCs w:val="28"/>
        </w:rPr>
        <w:t>1, shkronja “a”, “b”, “ç”, “d” e “dh”</w:t>
      </w:r>
      <w:r w:rsidR="00581D3C">
        <w:rPr>
          <w:rFonts w:ascii="Times New Roman" w:eastAsia="Calibri" w:hAnsi="Times New Roman" w:cs="Times New Roman"/>
          <w:sz w:val="28"/>
          <w:szCs w:val="28"/>
        </w:rPr>
        <w:t>,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dhe 2, t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këtij neni, jepe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t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nga </w:t>
      </w:r>
      <w:r w:rsidR="00FD4044" w:rsidRPr="00FD4044">
        <w:rPr>
          <w:rFonts w:ascii="Times New Roman" w:hAnsi="Times New Roman" w:cs="Times New Roman"/>
          <w:sz w:val="28"/>
          <w:szCs w:val="28"/>
        </w:rPr>
        <w:t>inspektorati shtetëror përgjegjës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, ndërsa për shkeljet e 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parashikuara n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 shkronj</w:t>
      </w:r>
      <w:r w:rsidR="00581D3C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n “c”, t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 pik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s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4044">
        <w:rPr>
          <w:rFonts w:ascii="Times New Roman" w:eastAsia="Calibri" w:hAnsi="Times New Roman" w:cs="Times New Roman"/>
          <w:sz w:val="28"/>
          <w:szCs w:val="28"/>
        </w:rPr>
        <w:t>jepet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nga 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inistria përgjegjëse për hidrokarburet.</w:t>
      </w:r>
    </w:p>
    <w:p w14:paraId="483EFB43" w14:textId="77777777" w:rsidR="008049EF" w:rsidRPr="008049EF" w:rsidRDefault="008049EF" w:rsidP="008049EF">
      <w:pPr>
        <w:spacing w:after="0" w:line="24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EF">
        <w:rPr>
          <w:rFonts w:ascii="Times New Roman" w:eastAsia="Calibri" w:hAnsi="Times New Roman" w:cs="Times New Roman"/>
          <w:sz w:val="28"/>
          <w:szCs w:val="28"/>
        </w:rPr>
        <w:t>Në rast se ministria përgjegjëse për hidrokarburet dhe/ose inspektorati, perkatesisht sipas kompetencës se dhënies se gjobës, konstatojnë shkelje të dispozitave të këtij ligji mbi tre herë, procedojnë me bllokimin e zhvillimit të aktivitetit dhe njekohësisht i propozojnë organit përgjegjës të licencimit per revokimin e licencës.</w:t>
      </w:r>
    </w:p>
    <w:p w14:paraId="4677EC0F" w14:textId="77777777" w:rsidR="00216C7F" w:rsidRPr="00F27BCB" w:rsidRDefault="00216C7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FC" w14:textId="308B2712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Shqyrtimi i kundërvajtjeve administrative, procesi i ankimit dhe ekzekutimi i vendimeve, bëhet në përputhj</w:t>
      </w:r>
      <w:r w:rsidR="00E45437">
        <w:rPr>
          <w:rFonts w:ascii="Times New Roman" w:eastAsia="Calibri" w:hAnsi="Times New Roman" w:cs="Times New Roman"/>
          <w:sz w:val="28"/>
          <w:szCs w:val="28"/>
        </w:rPr>
        <w:t>e me ligjin nr.10279, datë 20.</w:t>
      </w:r>
      <w:r w:rsidRPr="00F27BCB">
        <w:rPr>
          <w:rFonts w:ascii="Times New Roman" w:eastAsia="Calibri" w:hAnsi="Times New Roman" w:cs="Times New Roman"/>
          <w:sz w:val="28"/>
          <w:szCs w:val="28"/>
        </w:rPr>
        <w:t>5.2010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“Për kundërvajtjet administrative”.</w:t>
      </w:r>
    </w:p>
    <w:p w14:paraId="0171B966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FD" w14:textId="3BD27D02" w:rsidR="00F252EF" w:rsidRPr="00F27BCB" w:rsidRDefault="006A272B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ardhurat 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përfituara nga gjobat derdhen në buxhetin e shtetit.</w:t>
      </w:r>
    </w:p>
    <w:p w14:paraId="2458DBFE" w14:textId="77777777" w:rsidR="006A272B" w:rsidRPr="00F27BCB" w:rsidRDefault="006A272B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F4D57" w14:textId="232BC5AF" w:rsidR="00442AC3" w:rsidRDefault="00F252EF" w:rsidP="0047369C">
      <w:pPr>
        <w:tabs>
          <w:tab w:val="center" w:pos="4680"/>
          <w:tab w:val="left" w:pos="6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17</w:t>
      </w:r>
    </w:p>
    <w:p w14:paraId="2458DC00" w14:textId="28FBA137" w:rsidR="00F252EF" w:rsidRDefault="00F252EF" w:rsidP="0047369C">
      <w:pPr>
        <w:tabs>
          <w:tab w:val="left" w:pos="0"/>
          <w:tab w:val="center" w:pos="4513"/>
          <w:tab w:val="left" w:pos="59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Aktet nënligjore</w:t>
      </w:r>
    </w:p>
    <w:p w14:paraId="6C58EF83" w14:textId="77777777" w:rsidR="00216C7F" w:rsidRPr="00F27BCB" w:rsidRDefault="00216C7F" w:rsidP="0047369C">
      <w:pPr>
        <w:tabs>
          <w:tab w:val="left" w:pos="0"/>
          <w:tab w:val="center" w:pos="4513"/>
          <w:tab w:val="left" w:pos="59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1" w14:textId="7D058683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Këshill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i i Ministrave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</w:t>
      </w:r>
      <w:r w:rsidR="0047369C">
        <w:rPr>
          <w:rFonts w:ascii="Times New Roman" w:eastAsia="Calibri" w:hAnsi="Times New Roman" w:cs="Times New Roman"/>
          <w:sz w:val="28"/>
          <w:szCs w:val="28"/>
        </w:rPr>
        <w:t>se nënligjore në zbatim të neneve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5, 7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</w:t>
      </w:r>
      <w:r w:rsidR="0047369C">
        <w:rPr>
          <w:rFonts w:ascii="Times New Roman" w:eastAsia="Calibri" w:hAnsi="Times New Roman" w:cs="Times New Roman"/>
          <w:sz w:val="28"/>
          <w:szCs w:val="28"/>
        </w:rPr>
        <w:t>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2, 4 dhe 5,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</w:t>
      </w:r>
      <w:r w:rsidR="0047369C">
        <w:rPr>
          <w:rFonts w:ascii="Times New Roman" w:eastAsia="Calibri" w:hAnsi="Times New Roman" w:cs="Times New Roman"/>
          <w:sz w:val="28"/>
          <w:szCs w:val="28"/>
        </w:rPr>
        <w:t>t 2 dhe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7, 13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1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15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2</w:t>
      </w:r>
      <w:r w:rsidR="003A3064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672C83C9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2" w14:textId="2CD3D18F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2.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Ngarkohet ministri përgjegjës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hidrokarburet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</w:t>
      </w:r>
      <w:r w:rsidR="0047369C">
        <w:rPr>
          <w:rFonts w:ascii="Times New Roman" w:eastAsia="Calibri" w:hAnsi="Times New Roman" w:cs="Times New Roman"/>
          <w:sz w:val="28"/>
          <w:szCs w:val="28"/>
        </w:rPr>
        <w:t>se nënligjore në zbatim të neneve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47369C">
        <w:rPr>
          <w:rFonts w:ascii="Times New Roman" w:eastAsia="Calibri" w:hAnsi="Times New Roman" w:cs="Times New Roman"/>
          <w:sz w:val="28"/>
          <w:szCs w:val="28"/>
        </w:rPr>
        <w:t>, pika 2,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7, 8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253913D7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3" w14:textId="7A0A07E0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ministria përgjegjëse p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ër transportin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përkatëse nënligjore në zbatim të </w:t>
      </w:r>
      <w:r w:rsidR="0047369C">
        <w:rPr>
          <w:rFonts w:ascii="Times New Roman" w:eastAsia="Calibri" w:hAnsi="Times New Roman" w:cs="Times New Roman"/>
          <w:sz w:val="28"/>
          <w:szCs w:val="28"/>
        </w:rPr>
        <w:t>shkronjës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>“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>c</w:t>
      </w:r>
      <w:r w:rsidR="0047369C">
        <w:rPr>
          <w:rFonts w:ascii="Times New Roman" w:eastAsia="Calibri" w:hAnsi="Times New Roman" w:cs="Times New Roman"/>
          <w:sz w:val="28"/>
          <w:szCs w:val="28"/>
        </w:rPr>
        <w:t>”,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të pikës 1, 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4, të këtij ligji.</w:t>
      </w:r>
    </w:p>
    <w:p w14:paraId="3329E651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4" w14:textId="2E588059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ministria përgjegjëse për mjedisin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brenda 36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(tridhjetë e gjashtë)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muajve nga hyrja në fuqi e këtij ligji, të nxjerrë aktet përkatëse nënligjore në zbatim të </w:t>
      </w:r>
      <w:r w:rsidR="0047369C">
        <w:rPr>
          <w:rFonts w:ascii="Times New Roman" w:eastAsia="Calibri" w:hAnsi="Times New Roman" w:cs="Times New Roman"/>
          <w:sz w:val="28"/>
          <w:szCs w:val="28"/>
        </w:rPr>
        <w:t>pikës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9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0DE953E5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5" w14:textId="17ABA4EB" w:rsidR="00F252EF" w:rsidRPr="00F27BCB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</w:t>
      </w:r>
      <w:r w:rsidR="00E45437">
        <w:rPr>
          <w:rFonts w:ascii="Times New Roman" w:eastAsia="Calibri" w:hAnsi="Times New Roman" w:cs="Times New Roman"/>
          <w:sz w:val="28"/>
          <w:szCs w:val="28"/>
        </w:rPr>
        <w:t>rkohet Kë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shilli i Ministrave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brenda 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periudhës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tranzitore deri në vitin 2020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të nxjerrë aktet ligjore dhe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nligjore 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përkatëse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në zbatim të </w:t>
      </w:r>
      <w:r w:rsidR="008909D2">
        <w:rPr>
          <w:rFonts w:ascii="Times New Roman" w:eastAsia="Calibri" w:hAnsi="Times New Roman" w:cs="Times New Roman"/>
          <w:sz w:val="28"/>
          <w:szCs w:val="28"/>
        </w:rPr>
        <w:t>pikës</w:t>
      </w:r>
      <w:r w:rsidR="008909D2" w:rsidRPr="00F27BC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909D2">
        <w:rPr>
          <w:rFonts w:ascii="Times New Roman" w:eastAsia="Calibri" w:hAnsi="Times New Roman" w:cs="Times New Roman"/>
          <w:sz w:val="28"/>
          <w:szCs w:val="28"/>
        </w:rPr>
        <w:t xml:space="preserve">, të 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nenit 10, të kë</w:t>
      </w:r>
      <w:r w:rsidRPr="00F27BCB">
        <w:rPr>
          <w:rFonts w:ascii="Times New Roman" w:eastAsia="Calibri" w:hAnsi="Times New Roman" w:cs="Times New Roman"/>
          <w:sz w:val="28"/>
          <w:szCs w:val="28"/>
        </w:rPr>
        <w:t>tij ligji.</w:t>
      </w:r>
    </w:p>
    <w:p w14:paraId="5A80EB20" w14:textId="77777777" w:rsidR="00335CEE" w:rsidRDefault="00335CEE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</w:p>
    <w:p w14:paraId="2458DC06" w14:textId="354B2E3A" w:rsidR="0017063F" w:rsidRPr="00202AED" w:rsidRDefault="0017063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  <w:r w:rsidRPr="00202AED">
        <w:rPr>
          <w:b/>
          <w:sz w:val="28"/>
          <w:szCs w:val="28"/>
          <w:lang w:val="sq-AL"/>
        </w:rPr>
        <w:t>Neni 18</w:t>
      </w:r>
    </w:p>
    <w:p w14:paraId="2458DC07" w14:textId="77777777" w:rsidR="0017063F" w:rsidRDefault="0017063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  <w:r w:rsidRPr="00202AED">
        <w:rPr>
          <w:b/>
          <w:sz w:val="28"/>
          <w:szCs w:val="28"/>
          <w:lang w:val="sq-AL"/>
        </w:rPr>
        <w:lastRenderedPageBreak/>
        <w:t>Dispozita kalimtare</w:t>
      </w:r>
    </w:p>
    <w:p w14:paraId="7DE3A4F3" w14:textId="77777777" w:rsidR="00216C7F" w:rsidRPr="00202AED" w:rsidRDefault="00216C7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</w:p>
    <w:p w14:paraId="2458DC08" w14:textId="54247435" w:rsidR="0017063F" w:rsidRDefault="00B333B3" w:rsidP="00F24088">
      <w:pPr>
        <w:pStyle w:val="NormalWeb"/>
        <w:spacing w:before="0" w:beforeAutospacing="0" w:after="0" w:afterAutospacing="0"/>
        <w:jc w:val="both"/>
        <w:rPr>
          <w:sz w:val="28"/>
          <w:szCs w:val="28"/>
          <w:lang w:val="sq-AL"/>
        </w:rPr>
      </w:pPr>
      <w:bookmarkStart w:id="3" w:name="_Hlk11880388"/>
      <w:r>
        <w:rPr>
          <w:sz w:val="28"/>
          <w:szCs w:val="28"/>
          <w:lang w:val="sq-AL"/>
        </w:rPr>
        <w:t>Nj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>sit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e prodhimit dhe t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p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>rzierjes s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biokarburanteve</w:t>
      </w:r>
      <w:bookmarkEnd w:id="3"/>
      <w:r w:rsidR="00277E27" w:rsidRPr="00004679">
        <w:rPr>
          <w:rFonts w:eastAsia="Calibri"/>
          <w:sz w:val="28"/>
          <w:szCs w:val="28"/>
          <w:lang w:val="sq-AL"/>
        </w:rPr>
        <w:t>,</w:t>
      </w:r>
      <w:r w:rsidR="0017063F" w:rsidRPr="00004679">
        <w:rPr>
          <w:sz w:val="28"/>
          <w:szCs w:val="28"/>
          <w:lang w:val="sq-AL"/>
        </w:rPr>
        <w:t xml:space="preserve"> të cilat operojnë aktualisht në treg, janë të detyruara që, brenda 6 </w:t>
      </w:r>
      <w:r w:rsidR="008909D2">
        <w:rPr>
          <w:sz w:val="28"/>
          <w:szCs w:val="28"/>
          <w:lang w:val="sq-AL"/>
        </w:rPr>
        <w:t xml:space="preserve">(gjashtë) </w:t>
      </w:r>
      <w:r w:rsidR="0017063F" w:rsidRPr="00004679">
        <w:rPr>
          <w:sz w:val="28"/>
          <w:szCs w:val="28"/>
          <w:lang w:val="sq-AL"/>
        </w:rPr>
        <w:t xml:space="preserve">muajve nga hyrja në fuqi e </w:t>
      </w:r>
      <w:r w:rsidR="00795F5E">
        <w:rPr>
          <w:sz w:val="28"/>
          <w:szCs w:val="28"/>
          <w:lang w:val="sq-AL"/>
        </w:rPr>
        <w:t>akteve n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>nligjore t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dala n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zbatim t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</w:t>
      </w:r>
      <w:r w:rsidR="0017063F" w:rsidRPr="00004679">
        <w:rPr>
          <w:sz w:val="28"/>
          <w:szCs w:val="28"/>
          <w:lang w:val="sq-AL"/>
        </w:rPr>
        <w:t>këtij ligji, të plotësojnë kushtet përkatëse dhe të depozitojnë aplikimin pranë ministrisë përgjegjëse për hidrokarburet</w:t>
      </w:r>
      <w:r w:rsidR="008909D2">
        <w:rPr>
          <w:sz w:val="28"/>
          <w:szCs w:val="28"/>
          <w:lang w:val="sq-AL"/>
        </w:rPr>
        <w:t>,</w:t>
      </w:r>
      <w:r w:rsidR="0017063F" w:rsidRPr="00004679">
        <w:rPr>
          <w:sz w:val="28"/>
          <w:szCs w:val="28"/>
          <w:lang w:val="sq-AL"/>
        </w:rPr>
        <w:t xml:space="preserve"> për të përfituar licencën e prodhimit dhe të përzierjes.</w:t>
      </w:r>
      <w:r w:rsidR="00795F5E">
        <w:rPr>
          <w:sz w:val="28"/>
          <w:szCs w:val="28"/>
          <w:lang w:val="sq-AL"/>
        </w:rPr>
        <w:t xml:space="preserve"> </w:t>
      </w:r>
    </w:p>
    <w:p w14:paraId="4AD1805A" w14:textId="77777777" w:rsidR="00216C7F" w:rsidRPr="00004679" w:rsidRDefault="00216C7F" w:rsidP="00F24088">
      <w:pPr>
        <w:pStyle w:val="NormalWeb"/>
        <w:spacing w:before="0" w:beforeAutospacing="0" w:after="0" w:afterAutospacing="0"/>
        <w:jc w:val="both"/>
        <w:rPr>
          <w:sz w:val="28"/>
          <w:szCs w:val="28"/>
          <w:lang w:val="sq-AL"/>
        </w:rPr>
      </w:pPr>
    </w:p>
    <w:p w14:paraId="2458DC09" w14:textId="77777777" w:rsidR="00F252EF" w:rsidRPr="00E45437" w:rsidRDefault="0017063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2EF" w:rsidRPr="00E45437">
        <w:rPr>
          <w:rFonts w:ascii="Times New Roman" w:eastAsia="Calibri" w:hAnsi="Times New Roman" w:cs="Times New Roman"/>
          <w:b/>
          <w:sz w:val="28"/>
          <w:szCs w:val="28"/>
        </w:rPr>
        <w:t>Neni 1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14:paraId="2458DC0A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Shfuqizime </w:t>
      </w:r>
    </w:p>
    <w:p w14:paraId="31853AF3" w14:textId="77777777" w:rsidR="00216C7F" w:rsidRPr="00F27BCB" w:rsidRDefault="00216C7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B" w14:textId="2AD79957" w:rsidR="00F252EF" w:rsidRPr="00F27BCB" w:rsidRDefault="00277E27" w:rsidP="00F24088">
      <w:pPr>
        <w:tabs>
          <w:tab w:val="left" w:pos="81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Ligji nr.9876, datë</w:t>
      </w:r>
      <w:r w:rsidR="00E45437">
        <w:rPr>
          <w:rFonts w:ascii="Times New Roman" w:eastAsia="Calibri" w:hAnsi="Times New Roman" w:cs="Times New Roman"/>
          <w:sz w:val="28"/>
          <w:szCs w:val="28"/>
        </w:rPr>
        <w:t xml:space="preserve"> 14.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2.2008</w:t>
      </w:r>
      <w:r w:rsidR="008909D2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“Për prodhimin, transportimin dhe tregtimin e biokarburanteve dhe të lëndëve të tjera djegëse, të rinovueshme, për transport”</w:t>
      </w:r>
      <w:r w:rsidR="008909D2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shfuqizohet.</w:t>
      </w:r>
    </w:p>
    <w:p w14:paraId="1C45202D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C" w14:textId="77777777" w:rsidR="00F252EF" w:rsidRPr="00442AC3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AC3">
        <w:rPr>
          <w:rFonts w:ascii="Times New Roman" w:eastAsia="Calibri" w:hAnsi="Times New Roman" w:cs="Times New Roman"/>
          <w:b/>
          <w:sz w:val="28"/>
          <w:szCs w:val="28"/>
        </w:rPr>
        <w:t xml:space="preserve">Neni </w:t>
      </w:r>
      <w:r w:rsidR="0017063F" w:rsidRPr="00442AC3"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14:paraId="2458DC0D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Hyrja në fuqi</w:t>
      </w:r>
    </w:p>
    <w:p w14:paraId="2C2256BA" w14:textId="77777777" w:rsidR="008909D2" w:rsidRPr="00F27BCB" w:rsidRDefault="008909D2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E" w14:textId="21101960" w:rsidR="00AE4135" w:rsidRDefault="00F252E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Ky ligj hyn në fuqi 15 ditë pas botimit në </w:t>
      </w:r>
      <w:r w:rsidR="00335CEE">
        <w:rPr>
          <w:rFonts w:ascii="Times New Roman" w:eastAsia="Calibri" w:hAnsi="Times New Roman" w:cs="Times New Roman"/>
          <w:sz w:val="28"/>
          <w:szCs w:val="28"/>
        </w:rPr>
        <w:t>“</w:t>
      </w:r>
      <w:r w:rsidRPr="00F27BCB">
        <w:rPr>
          <w:rFonts w:ascii="Times New Roman" w:eastAsia="Calibri" w:hAnsi="Times New Roman" w:cs="Times New Roman"/>
          <w:sz w:val="28"/>
          <w:szCs w:val="28"/>
        </w:rPr>
        <w:t>Fle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 xml:space="preserve">toren </w:t>
      </w:r>
      <w:r w:rsidR="00216C7F">
        <w:rPr>
          <w:rFonts w:ascii="Times New Roman" w:eastAsia="Calibri" w:hAnsi="Times New Roman" w:cs="Times New Roman"/>
          <w:sz w:val="28"/>
          <w:szCs w:val="28"/>
        </w:rPr>
        <w:t>z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yrtare</w:t>
      </w:r>
      <w:r w:rsidR="00335CEE">
        <w:rPr>
          <w:rFonts w:ascii="Times New Roman" w:eastAsia="Calibri" w:hAnsi="Times New Roman" w:cs="Times New Roman"/>
          <w:sz w:val="28"/>
          <w:szCs w:val="28"/>
        </w:rPr>
        <w:t>”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9B8435" w14:textId="77777777" w:rsidR="00216C7F" w:rsidRDefault="00216C7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1A6E8E" w14:textId="77777777" w:rsidR="00216C7F" w:rsidRDefault="00216C7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5A34D2" w14:textId="423297A9" w:rsidR="00216C7F" w:rsidRPr="00216C7F" w:rsidRDefault="00216C7F" w:rsidP="00216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C7F">
        <w:rPr>
          <w:rFonts w:ascii="Times New Roman" w:eastAsia="Calibri" w:hAnsi="Times New Roman" w:cs="Times New Roman"/>
          <w:b/>
          <w:sz w:val="28"/>
          <w:szCs w:val="28"/>
        </w:rPr>
        <w:t>K R Y E T A R I</w:t>
      </w:r>
    </w:p>
    <w:p w14:paraId="11F369E8" w14:textId="77777777" w:rsidR="00216C7F" w:rsidRPr="00216C7F" w:rsidRDefault="00216C7F" w:rsidP="00216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68ECD7" w14:textId="5F4CCE3B" w:rsidR="00216C7F" w:rsidRPr="00216C7F" w:rsidRDefault="00216C7F" w:rsidP="00216C7F">
      <w:pPr>
        <w:spacing w:after="0" w:line="240" w:lineRule="auto"/>
        <w:jc w:val="center"/>
        <w:rPr>
          <w:b/>
        </w:rPr>
      </w:pPr>
      <w:r w:rsidRPr="00216C7F">
        <w:rPr>
          <w:rFonts w:ascii="Times New Roman" w:eastAsia="Calibri" w:hAnsi="Times New Roman" w:cs="Times New Roman"/>
          <w:b/>
          <w:sz w:val="28"/>
          <w:szCs w:val="28"/>
        </w:rPr>
        <w:t>GRAMOZ RUÇI</w:t>
      </w:r>
    </w:p>
    <w:sectPr w:rsidR="00216C7F" w:rsidRPr="00216C7F" w:rsidSect="002A73C4">
      <w:footerReference w:type="default" r:id="rId12"/>
      <w:pgSz w:w="11907" w:h="16839" w:code="9"/>
      <w:pgMar w:top="990" w:right="1440" w:bottom="1440" w:left="1440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0EE73" w16cid:durableId="20B4F8EA"/>
  <w16cid:commentId w16cid:paraId="3AA9D220" w16cid:durableId="20B4F8EB"/>
  <w16cid:commentId w16cid:paraId="033C3DC2" w16cid:durableId="20B4F8EC"/>
  <w16cid:commentId w16cid:paraId="27923A9D" w16cid:durableId="20B4F8ED"/>
  <w16cid:commentId w16cid:paraId="70691150" w16cid:durableId="20B4F8EE"/>
  <w16cid:commentId w16cid:paraId="59F799E6" w16cid:durableId="20B4F8EF"/>
  <w16cid:commentId w16cid:paraId="0AECDB24" w16cid:durableId="20B54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DC11" w14:textId="77777777" w:rsidR="00D27B86" w:rsidRDefault="00D27B86" w:rsidP="00C46C90">
      <w:pPr>
        <w:spacing w:after="0" w:line="240" w:lineRule="auto"/>
      </w:pPr>
      <w:r>
        <w:separator/>
      </w:r>
    </w:p>
  </w:endnote>
  <w:endnote w:type="continuationSeparator" w:id="0">
    <w:p w14:paraId="2458DC12" w14:textId="77777777" w:rsidR="00D27B86" w:rsidRDefault="00D27B86" w:rsidP="00C4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583811"/>
      <w:docPartObj>
        <w:docPartGallery w:val="Page Numbers (Bottom of Page)"/>
        <w:docPartUnique/>
      </w:docPartObj>
    </w:sdtPr>
    <w:sdtEndPr/>
    <w:sdtContent>
      <w:p w14:paraId="7581E530" w14:textId="7367AF90" w:rsidR="00D27B86" w:rsidRDefault="00D27B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82" w:rsidRPr="00BF7182">
          <w:rPr>
            <w:noProof/>
            <w:lang w:val="sq-AL"/>
          </w:rPr>
          <w:t>1</w:t>
        </w:r>
        <w:r>
          <w:fldChar w:fldCharType="end"/>
        </w:r>
      </w:p>
    </w:sdtContent>
  </w:sdt>
  <w:p w14:paraId="608FC636" w14:textId="77777777" w:rsidR="00D27B86" w:rsidRDefault="00D27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8DC0F" w14:textId="77777777" w:rsidR="00D27B86" w:rsidRDefault="00D27B86" w:rsidP="00C46C90">
      <w:pPr>
        <w:spacing w:after="0" w:line="240" w:lineRule="auto"/>
      </w:pPr>
      <w:r>
        <w:separator/>
      </w:r>
    </w:p>
  </w:footnote>
  <w:footnote w:type="continuationSeparator" w:id="0">
    <w:p w14:paraId="2458DC10" w14:textId="77777777" w:rsidR="00D27B86" w:rsidRDefault="00D27B86" w:rsidP="00C46C90">
      <w:pPr>
        <w:spacing w:after="0" w:line="240" w:lineRule="auto"/>
      </w:pPr>
      <w:r>
        <w:continuationSeparator/>
      </w:r>
    </w:p>
  </w:footnote>
  <w:footnote w:id="1">
    <w:p w14:paraId="2458DC13" w14:textId="019B08DD" w:rsidR="00D27B86" w:rsidRPr="009363C1" w:rsidRDefault="00D27B86" w:rsidP="00C46C90">
      <w:pPr>
        <w:pStyle w:val="CM4"/>
        <w:spacing w:before="0" w:after="0"/>
        <w:jc w:val="both"/>
        <w:rPr>
          <w:sz w:val="22"/>
          <w:szCs w:val="22"/>
        </w:rPr>
      </w:pPr>
      <w:r w:rsidRPr="00C46C90"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 w:rsidRPr="00C46C9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363C1">
        <w:rPr>
          <w:rFonts w:ascii="Times New Roman" w:hAnsi="Times New Roman"/>
          <w:iCs/>
          <w:sz w:val="22"/>
          <w:szCs w:val="22"/>
        </w:rPr>
        <w:t>Ky ligj është përafruar pjesërisht me direktivën 2009/28/KE</w:t>
      </w:r>
      <w:r>
        <w:rPr>
          <w:rFonts w:ascii="Times New Roman" w:hAnsi="Times New Roman"/>
          <w:iCs/>
          <w:sz w:val="22"/>
          <w:szCs w:val="22"/>
        </w:rPr>
        <w:t>,</w:t>
      </w:r>
      <w:r w:rsidRPr="009363C1">
        <w:rPr>
          <w:rFonts w:ascii="Times New Roman" w:hAnsi="Times New Roman"/>
          <w:iCs/>
          <w:sz w:val="22"/>
          <w:szCs w:val="22"/>
        </w:rPr>
        <w:t xml:space="preserve"> të Parlamentit Evropian dhe të Këshillit, datë 23 prill 2009, “Mbi promovimin e përdorimit të energjisë nga burimet e energjivë të rinovueshme”, e cila shfuqizon direktivën </w:t>
      </w:r>
      <w:r w:rsidRPr="009363C1">
        <w:rPr>
          <w:rFonts w:ascii="Times New Roman" w:hAnsi="Times New Roman"/>
          <w:color w:val="19161A"/>
          <w:sz w:val="22"/>
          <w:szCs w:val="22"/>
        </w:rPr>
        <w:t>2001/77/KE dhe direktivën 2003/30/KE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B09"/>
    <w:multiLevelType w:val="hybridMultilevel"/>
    <w:tmpl w:val="7D56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FD7"/>
    <w:multiLevelType w:val="hybridMultilevel"/>
    <w:tmpl w:val="BBD2E7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19E1"/>
    <w:multiLevelType w:val="hybridMultilevel"/>
    <w:tmpl w:val="8F260F20"/>
    <w:lvl w:ilvl="0" w:tplc="DB4C8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8A7"/>
    <w:multiLevelType w:val="hybridMultilevel"/>
    <w:tmpl w:val="8E049592"/>
    <w:lvl w:ilvl="0" w:tplc="685E44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004D"/>
    <w:multiLevelType w:val="hybridMultilevel"/>
    <w:tmpl w:val="4B0461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573AE"/>
    <w:multiLevelType w:val="hybridMultilevel"/>
    <w:tmpl w:val="0F5CB582"/>
    <w:lvl w:ilvl="0" w:tplc="D9EE2F7C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F8612E"/>
    <w:multiLevelType w:val="hybridMultilevel"/>
    <w:tmpl w:val="2856C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3DEF"/>
    <w:multiLevelType w:val="hybridMultilevel"/>
    <w:tmpl w:val="9C60BDEC"/>
    <w:lvl w:ilvl="0" w:tplc="DCF66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87410"/>
    <w:multiLevelType w:val="hybridMultilevel"/>
    <w:tmpl w:val="BB6A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B7D3F"/>
    <w:multiLevelType w:val="hybridMultilevel"/>
    <w:tmpl w:val="CF489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803"/>
    <w:multiLevelType w:val="hybridMultilevel"/>
    <w:tmpl w:val="A0160CF2"/>
    <w:lvl w:ilvl="0" w:tplc="A6C66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6A7CF1"/>
    <w:multiLevelType w:val="hybridMultilevel"/>
    <w:tmpl w:val="EE2E0D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A3D487F"/>
    <w:multiLevelType w:val="hybridMultilevel"/>
    <w:tmpl w:val="F1FA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0A2E"/>
    <w:multiLevelType w:val="hybridMultilevel"/>
    <w:tmpl w:val="DE96BF24"/>
    <w:lvl w:ilvl="0" w:tplc="09C65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D62DA"/>
    <w:multiLevelType w:val="hybridMultilevel"/>
    <w:tmpl w:val="38CEB852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947BD"/>
    <w:multiLevelType w:val="hybridMultilevel"/>
    <w:tmpl w:val="D5D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42436"/>
    <w:multiLevelType w:val="hybridMultilevel"/>
    <w:tmpl w:val="ECD0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17129"/>
    <w:multiLevelType w:val="hybridMultilevel"/>
    <w:tmpl w:val="3E6C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81AF3"/>
    <w:multiLevelType w:val="hybridMultilevel"/>
    <w:tmpl w:val="7BB4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8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EF"/>
    <w:rsid w:val="00004679"/>
    <w:rsid w:val="00085515"/>
    <w:rsid w:val="000B3AA5"/>
    <w:rsid w:val="000F1839"/>
    <w:rsid w:val="000F3212"/>
    <w:rsid w:val="000F6162"/>
    <w:rsid w:val="00116549"/>
    <w:rsid w:val="0012463A"/>
    <w:rsid w:val="001411EC"/>
    <w:rsid w:val="00151D5F"/>
    <w:rsid w:val="0015748F"/>
    <w:rsid w:val="0017063F"/>
    <w:rsid w:val="00181309"/>
    <w:rsid w:val="00194A6E"/>
    <w:rsid w:val="001A373B"/>
    <w:rsid w:val="001B4D97"/>
    <w:rsid w:val="001C2B73"/>
    <w:rsid w:val="001D0AA1"/>
    <w:rsid w:val="001E0A62"/>
    <w:rsid w:val="001E5F21"/>
    <w:rsid w:val="001F7D44"/>
    <w:rsid w:val="00200070"/>
    <w:rsid w:val="00202AED"/>
    <w:rsid w:val="00206F1E"/>
    <w:rsid w:val="00215A70"/>
    <w:rsid w:val="00216C7F"/>
    <w:rsid w:val="00233246"/>
    <w:rsid w:val="00245FB4"/>
    <w:rsid w:val="00260560"/>
    <w:rsid w:val="00262F36"/>
    <w:rsid w:val="0026650C"/>
    <w:rsid w:val="002673DA"/>
    <w:rsid w:val="00272FFB"/>
    <w:rsid w:val="00277E27"/>
    <w:rsid w:val="0028619A"/>
    <w:rsid w:val="00290D20"/>
    <w:rsid w:val="002936DF"/>
    <w:rsid w:val="0029636A"/>
    <w:rsid w:val="0029785F"/>
    <w:rsid w:val="002A1D8E"/>
    <w:rsid w:val="002A54DD"/>
    <w:rsid w:val="002A6003"/>
    <w:rsid w:val="002A73C4"/>
    <w:rsid w:val="002B45B6"/>
    <w:rsid w:val="002C0C46"/>
    <w:rsid w:val="002C6927"/>
    <w:rsid w:val="002D0744"/>
    <w:rsid w:val="002E081F"/>
    <w:rsid w:val="002F0AF6"/>
    <w:rsid w:val="002F5D21"/>
    <w:rsid w:val="00301EBB"/>
    <w:rsid w:val="00305E8F"/>
    <w:rsid w:val="003321F3"/>
    <w:rsid w:val="00333053"/>
    <w:rsid w:val="00335CEE"/>
    <w:rsid w:val="003456D9"/>
    <w:rsid w:val="003542C2"/>
    <w:rsid w:val="003563A9"/>
    <w:rsid w:val="00356E58"/>
    <w:rsid w:val="003578B1"/>
    <w:rsid w:val="00365220"/>
    <w:rsid w:val="00370D0B"/>
    <w:rsid w:val="00394F41"/>
    <w:rsid w:val="003A3064"/>
    <w:rsid w:val="003C0B90"/>
    <w:rsid w:val="003D18DC"/>
    <w:rsid w:val="003E03C4"/>
    <w:rsid w:val="003E4F44"/>
    <w:rsid w:val="003F4598"/>
    <w:rsid w:val="00400A93"/>
    <w:rsid w:val="00424D73"/>
    <w:rsid w:val="00427BF5"/>
    <w:rsid w:val="00442AC3"/>
    <w:rsid w:val="004563FC"/>
    <w:rsid w:val="00456E74"/>
    <w:rsid w:val="004600D2"/>
    <w:rsid w:val="00465CE9"/>
    <w:rsid w:val="0047369C"/>
    <w:rsid w:val="00486287"/>
    <w:rsid w:val="0049161E"/>
    <w:rsid w:val="004C2109"/>
    <w:rsid w:val="004D5D27"/>
    <w:rsid w:val="004D7074"/>
    <w:rsid w:val="004E36B2"/>
    <w:rsid w:val="005072F5"/>
    <w:rsid w:val="00541A2C"/>
    <w:rsid w:val="005529C5"/>
    <w:rsid w:val="005563E6"/>
    <w:rsid w:val="00563040"/>
    <w:rsid w:val="00581D3C"/>
    <w:rsid w:val="00587674"/>
    <w:rsid w:val="00593FAA"/>
    <w:rsid w:val="00597DD3"/>
    <w:rsid w:val="005A13DD"/>
    <w:rsid w:val="005A7F28"/>
    <w:rsid w:val="005B11DD"/>
    <w:rsid w:val="005B2A0E"/>
    <w:rsid w:val="005E21B6"/>
    <w:rsid w:val="00612064"/>
    <w:rsid w:val="0062573E"/>
    <w:rsid w:val="0062769B"/>
    <w:rsid w:val="006361C4"/>
    <w:rsid w:val="00645946"/>
    <w:rsid w:val="00652BED"/>
    <w:rsid w:val="006871A4"/>
    <w:rsid w:val="006A272B"/>
    <w:rsid w:val="006A5F45"/>
    <w:rsid w:val="006A69F1"/>
    <w:rsid w:val="006C3863"/>
    <w:rsid w:val="006D20AD"/>
    <w:rsid w:val="006D5D03"/>
    <w:rsid w:val="00715333"/>
    <w:rsid w:val="0073040C"/>
    <w:rsid w:val="00731697"/>
    <w:rsid w:val="00732CA8"/>
    <w:rsid w:val="007416BD"/>
    <w:rsid w:val="00744FFD"/>
    <w:rsid w:val="00750FC3"/>
    <w:rsid w:val="00752F47"/>
    <w:rsid w:val="00757CF7"/>
    <w:rsid w:val="00786D26"/>
    <w:rsid w:val="00795F5E"/>
    <w:rsid w:val="007D25EC"/>
    <w:rsid w:val="008049EF"/>
    <w:rsid w:val="008106FE"/>
    <w:rsid w:val="008117CD"/>
    <w:rsid w:val="00820ECD"/>
    <w:rsid w:val="008357E0"/>
    <w:rsid w:val="008470C6"/>
    <w:rsid w:val="00862AEC"/>
    <w:rsid w:val="008845E4"/>
    <w:rsid w:val="008909D2"/>
    <w:rsid w:val="008A13E3"/>
    <w:rsid w:val="008D5A8C"/>
    <w:rsid w:val="00902AD8"/>
    <w:rsid w:val="00903B1E"/>
    <w:rsid w:val="00911222"/>
    <w:rsid w:val="00913DFF"/>
    <w:rsid w:val="00916388"/>
    <w:rsid w:val="009363C1"/>
    <w:rsid w:val="00940E12"/>
    <w:rsid w:val="0094558D"/>
    <w:rsid w:val="0097077D"/>
    <w:rsid w:val="009767F5"/>
    <w:rsid w:val="0099023A"/>
    <w:rsid w:val="009A1E50"/>
    <w:rsid w:val="009B0D3E"/>
    <w:rsid w:val="009B5DD6"/>
    <w:rsid w:val="009C1E22"/>
    <w:rsid w:val="009E36DE"/>
    <w:rsid w:val="009F3296"/>
    <w:rsid w:val="00A05320"/>
    <w:rsid w:val="00A20A9D"/>
    <w:rsid w:val="00A222A0"/>
    <w:rsid w:val="00A3034B"/>
    <w:rsid w:val="00A61F07"/>
    <w:rsid w:val="00A6440E"/>
    <w:rsid w:val="00A7338F"/>
    <w:rsid w:val="00A74676"/>
    <w:rsid w:val="00A752F7"/>
    <w:rsid w:val="00A81814"/>
    <w:rsid w:val="00A85F11"/>
    <w:rsid w:val="00A86071"/>
    <w:rsid w:val="00AA211A"/>
    <w:rsid w:val="00AD7CBD"/>
    <w:rsid w:val="00AE4135"/>
    <w:rsid w:val="00B11040"/>
    <w:rsid w:val="00B333B3"/>
    <w:rsid w:val="00B63FE0"/>
    <w:rsid w:val="00B75419"/>
    <w:rsid w:val="00B7558F"/>
    <w:rsid w:val="00B9598A"/>
    <w:rsid w:val="00BA68F6"/>
    <w:rsid w:val="00BB045B"/>
    <w:rsid w:val="00BB4316"/>
    <w:rsid w:val="00BE4220"/>
    <w:rsid w:val="00BF7182"/>
    <w:rsid w:val="00C03D72"/>
    <w:rsid w:val="00C36323"/>
    <w:rsid w:val="00C46C90"/>
    <w:rsid w:val="00C46E24"/>
    <w:rsid w:val="00CA08AF"/>
    <w:rsid w:val="00CC3DC2"/>
    <w:rsid w:val="00CF4EE8"/>
    <w:rsid w:val="00D13A90"/>
    <w:rsid w:val="00D27B86"/>
    <w:rsid w:val="00D350B5"/>
    <w:rsid w:val="00D47636"/>
    <w:rsid w:val="00D55978"/>
    <w:rsid w:val="00D621AE"/>
    <w:rsid w:val="00D62BC1"/>
    <w:rsid w:val="00D67BEC"/>
    <w:rsid w:val="00D83297"/>
    <w:rsid w:val="00D902BA"/>
    <w:rsid w:val="00D920E8"/>
    <w:rsid w:val="00D92724"/>
    <w:rsid w:val="00D93F3E"/>
    <w:rsid w:val="00DA2E99"/>
    <w:rsid w:val="00DC756A"/>
    <w:rsid w:val="00DE162D"/>
    <w:rsid w:val="00DF3271"/>
    <w:rsid w:val="00E04783"/>
    <w:rsid w:val="00E14B52"/>
    <w:rsid w:val="00E30C3C"/>
    <w:rsid w:val="00E35818"/>
    <w:rsid w:val="00E43802"/>
    <w:rsid w:val="00E4436A"/>
    <w:rsid w:val="00E45437"/>
    <w:rsid w:val="00E546BF"/>
    <w:rsid w:val="00E62BCA"/>
    <w:rsid w:val="00EA2018"/>
    <w:rsid w:val="00EB417E"/>
    <w:rsid w:val="00ED2005"/>
    <w:rsid w:val="00EE1D5B"/>
    <w:rsid w:val="00EF5B7E"/>
    <w:rsid w:val="00F05CE5"/>
    <w:rsid w:val="00F05D2F"/>
    <w:rsid w:val="00F07E46"/>
    <w:rsid w:val="00F206D6"/>
    <w:rsid w:val="00F20930"/>
    <w:rsid w:val="00F24088"/>
    <w:rsid w:val="00F252EF"/>
    <w:rsid w:val="00F27BCB"/>
    <w:rsid w:val="00F30800"/>
    <w:rsid w:val="00F35E50"/>
    <w:rsid w:val="00F74E5D"/>
    <w:rsid w:val="00F7617C"/>
    <w:rsid w:val="00F84256"/>
    <w:rsid w:val="00F862E1"/>
    <w:rsid w:val="00FB0FBC"/>
    <w:rsid w:val="00FB5206"/>
    <w:rsid w:val="00FD4044"/>
    <w:rsid w:val="00FE5FB6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58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52EF"/>
  </w:style>
  <w:style w:type="character" w:styleId="CommentReference">
    <w:name w:val="annotation reference"/>
    <w:uiPriority w:val="99"/>
    <w:unhideWhenUsed/>
    <w:rsid w:val="00F2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2EF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2E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EF"/>
    <w:pPr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EF"/>
    <w:rPr>
      <w:rFonts w:ascii="Tahoma" w:eastAsia="Calibri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EF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52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i-art">
    <w:name w:val="s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rt">
    <w:name w:val="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252E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2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252EF"/>
    <w:rPr>
      <w:rFonts w:ascii="Calibri" w:eastAsia="Calibri" w:hAnsi="Calibri" w:cs="Times New Roman"/>
    </w:rPr>
  </w:style>
  <w:style w:type="paragraph" w:customStyle="1" w:styleId="CM4">
    <w:name w:val="CM4"/>
    <w:basedOn w:val="Normal"/>
    <w:next w:val="Normal"/>
    <w:uiPriority w:val="99"/>
    <w:rsid w:val="00F252EF"/>
    <w:pPr>
      <w:autoSpaceDE w:val="0"/>
      <w:autoSpaceDN w:val="0"/>
      <w:adjustRightInd w:val="0"/>
      <w:spacing w:before="60" w:after="60" w:line="240" w:lineRule="auto"/>
    </w:pPr>
    <w:rPr>
      <w:rFonts w:ascii="EUAlbertina" w:eastAsia="Calibri" w:hAnsi="EUAlbertina" w:cs="Times New Roman"/>
      <w:sz w:val="24"/>
      <w:szCs w:val="24"/>
      <w:lang w:val="en-US"/>
    </w:rPr>
  </w:style>
  <w:style w:type="paragraph" w:customStyle="1" w:styleId="nenititull">
    <w:name w:val="nenititull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F252EF"/>
    <w:rPr>
      <w:rFonts w:ascii="Times New Roman" w:eastAsia="Times New Roman" w:hAnsi="Times New Roman"/>
      <w:lang w:val="fr-FR"/>
    </w:rPr>
  </w:style>
  <w:style w:type="paragraph" w:styleId="NoSpacing">
    <w:name w:val="No Spacing"/>
    <w:link w:val="NoSpacingChar"/>
    <w:uiPriority w:val="1"/>
    <w:qFormat/>
    <w:rsid w:val="00F252EF"/>
    <w:pPr>
      <w:spacing w:after="0" w:line="240" w:lineRule="auto"/>
    </w:pPr>
    <w:rPr>
      <w:rFonts w:ascii="Times New Roman" w:eastAsia="Times New Roman" w:hAnsi="Times New Roman"/>
      <w:lang w:val="fr-FR"/>
    </w:rPr>
  </w:style>
  <w:style w:type="paragraph" w:customStyle="1" w:styleId="akti">
    <w:name w:val="akti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ridata">
    <w:name w:val="numridata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C9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46C90"/>
    <w:rPr>
      <w:vertAlign w:val="superscript"/>
    </w:rPr>
  </w:style>
  <w:style w:type="paragraph" w:styleId="Revision">
    <w:name w:val="Revision"/>
    <w:hidden/>
    <w:uiPriority w:val="99"/>
    <w:semiHidden/>
    <w:rsid w:val="001C2B73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52EF"/>
  </w:style>
  <w:style w:type="character" w:styleId="CommentReference">
    <w:name w:val="annotation reference"/>
    <w:uiPriority w:val="99"/>
    <w:unhideWhenUsed/>
    <w:rsid w:val="00F2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2EF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2E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EF"/>
    <w:pPr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EF"/>
    <w:rPr>
      <w:rFonts w:ascii="Tahoma" w:eastAsia="Calibri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EF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52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i-art">
    <w:name w:val="s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rt">
    <w:name w:val="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252E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2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252EF"/>
    <w:rPr>
      <w:rFonts w:ascii="Calibri" w:eastAsia="Calibri" w:hAnsi="Calibri" w:cs="Times New Roman"/>
    </w:rPr>
  </w:style>
  <w:style w:type="paragraph" w:customStyle="1" w:styleId="CM4">
    <w:name w:val="CM4"/>
    <w:basedOn w:val="Normal"/>
    <w:next w:val="Normal"/>
    <w:uiPriority w:val="99"/>
    <w:rsid w:val="00F252EF"/>
    <w:pPr>
      <w:autoSpaceDE w:val="0"/>
      <w:autoSpaceDN w:val="0"/>
      <w:adjustRightInd w:val="0"/>
      <w:spacing w:before="60" w:after="60" w:line="240" w:lineRule="auto"/>
    </w:pPr>
    <w:rPr>
      <w:rFonts w:ascii="EUAlbertina" w:eastAsia="Calibri" w:hAnsi="EUAlbertina" w:cs="Times New Roman"/>
      <w:sz w:val="24"/>
      <w:szCs w:val="24"/>
      <w:lang w:val="en-US"/>
    </w:rPr>
  </w:style>
  <w:style w:type="paragraph" w:customStyle="1" w:styleId="nenititull">
    <w:name w:val="nenititull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F252EF"/>
    <w:rPr>
      <w:rFonts w:ascii="Times New Roman" w:eastAsia="Times New Roman" w:hAnsi="Times New Roman"/>
      <w:lang w:val="fr-FR"/>
    </w:rPr>
  </w:style>
  <w:style w:type="paragraph" w:styleId="NoSpacing">
    <w:name w:val="No Spacing"/>
    <w:link w:val="NoSpacingChar"/>
    <w:uiPriority w:val="1"/>
    <w:qFormat/>
    <w:rsid w:val="00F252EF"/>
    <w:pPr>
      <w:spacing w:after="0" w:line="240" w:lineRule="auto"/>
    </w:pPr>
    <w:rPr>
      <w:rFonts w:ascii="Times New Roman" w:eastAsia="Times New Roman" w:hAnsi="Times New Roman"/>
      <w:lang w:val="fr-FR"/>
    </w:rPr>
  </w:style>
  <w:style w:type="paragraph" w:customStyle="1" w:styleId="akti">
    <w:name w:val="akti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ridata">
    <w:name w:val="numridata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C9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46C90"/>
    <w:rPr>
      <w:vertAlign w:val="superscript"/>
    </w:rPr>
  </w:style>
  <w:style w:type="paragraph" w:styleId="Revision">
    <w:name w:val="Revision"/>
    <w:hidden/>
    <w:uiPriority w:val="99"/>
    <w:semiHidden/>
    <w:rsid w:val="001C2B73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8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730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41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080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FCB4924DF4248342839F8C4B9E106FC6" ma:contentTypeVersion="" ma:contentTypeDescription="" ma:contentTypeScope="" ma:versionID="5addc82f39557427de6520a1985b80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0x000DA7D30C1CDC8945B006257B67B4CFE1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1492/4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93F4-C42D-4B7F-B970-027EF7CDD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823CF-241E-45A6-B75C-B39BE12A261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F3C8D-8C94-4A44-B204-ACA3ED51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5455</Words>
  <Characters>31099</Characters>
  <Application>Microsoft Office Word</Application>
  <DocSecurity>4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Projektligji i biokarburanteve</vt:lpstr>
      <vt:lpstr/>
    </vt:vector>
  </TitlesOfParts>
  <Company>Microsoft</Company>
  <LinksUpToDate>false</LinksUpToDate>
  <CharactersWithSpaces>36482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biokarburanteve</dc:title>
  <dc:creator>user</dc:creator>
  <cp:lastModifiedBy>Anisa Gjondedaj</cp:lastModifiedBy>
  <cp:revision>2</cp:revision>
  <cp:lastPrinted>2019-06-18T07:00:00Z</cp:lastPrinted>
  <dcterms:created xsi:type="dcterms:W3CDTF">2019-08-05T10:52:00Z</dcterms:created>
  <dcterms:modified xsi:type="dcterms:W3CDTF">2019-08-05T10:52:00Z</dcterms:modified>
</cp:coreProperties>
</file>